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FE" w:rsidRPr="00116E95" w:rsidRDefault="004412FE" w:rsidP="00935182">
      <w:pPr>
        <w:rPr>
          <w:b/>
        </w:rPr>
      </w:pPr>
      <w:bookmarkStart w:id="0" w:name="_GoBack"/>
      <w:bookmarkEnd w:id="0"/>
    </w:p>
    <w:p w:rsidR="005D09C2" w:rsidRDefault="005D09C2" w:rsidP="005D09C2">
      <w:pPr>
        <w:tabs>
          <w:tab w:val="left" w:pos="3750"/>
        </w:tabs>
        <w:rPr>
          <w:rFonts w:ascii="Arial" w:hAnsi="Arial" w:cs="Arial"/>
          <w:b/>
          <w:spacing w:val="-16"/>
          <w:sz w:val="36"/>
          <w:szCs w:val="36"/>
        </w:rPr>
      </w:pPr>
    </w:p>
    <w:p w:rsidR="00116E95" w:rsidRPr="001835DE" w:rsidRDefault="00116E95" w:rsidP="00116E95">
      <w:pPr>
        <w:jc w:val="center"/>
        <w:rPr>
          <w:rFonts w:ascii="Arial" w:hAnsi="Arial" w:cs="Arial"/>
          <w:b/>
          <w:spacing w:val="-16"/>
          <w:sz w:val="36"/>
          <w:szCs w:val="36"/>
        </w:rPr>
      </w:pPr>
      <w:r w:rsidRPr="001835DE">
        <w:rPr>
          <w:rFonts w:ascii="Arial" w:hAnsi="Arial" w:cs="Arial"/>
          <w:b/>
          <w:spacing w:val="-16"/>
          <w:sz w:val="36"/>
          <w:szCs w:val="36"/>
        </w:rPr>
        <w:t>PUBLIC NOTICE</w:t>
      </w:r>
    </w:p>
    <w:p w:rsidR="0009696A" w:rsidRDefault="0009696A" w:rsidP="008B3831">
      <w:pPr>
        <w:tabs>
          <w:tab w:val="right" w:pos="9360"/>
        </w:tabs>
      </w:pPr>
    </w:p>
    <w:p w:rsidR="00B1010B" w:rsidRPr="00AF685B" w:rsidRDefault="00B1010B" w:rsidP="00B1010B">
      <w:pPr>
        <w:tabs>
          <w:tab w:val="right" w:pos="10080"/>
        </w:tabs>
      </w:pPr>
      <w:r>
        <w:t>For Information Contact:</w:t>
      </w:r>
      <w:r>
        <w:tab/>
      </w:r>
      <w:r w:rsidR="00E40437" w:rsidRPr="00AF685B">
        <w:t>FOR IMMEDIATE RELEASE</w:t>
      </w:r>
    </w:p>
    <w:p w:rsidR="000D7250" w:rsidRDefault="00764994" w:rsidP="00B1010B">
      <w:pPr>
        <w:tabs>
          <w:tab w:val="right" w:pos="10080"/>
        </w:tabs>
      </w:pPr>
      <w:r>
        <w:t>Craig Heberer</w:t>
      </w:r>
      <w:r w:rsidR="006C0292">
        <w:t>,</w:t>
      </w:r>
      <w:r w:rsidR="000D7250">
        <w:t xml:space="preserve"> </w:t>
      </w:r>
      <w:r w:rsidR="00B1010B" w:rsidRPr="00AF685B">
        <w:t>(</w:t>
      </w:r>
      <w:r>
        <w:t>760</w:t>
      </w:r>
      <w:r w:rsidR="00B1010B" w:rsidRPr="00AF685B">
        <w:t xml:space="preserve">) </w:t>
      </w:r>
      <w:r>
        <w:t>431</w:t>
      </w:r>
      <w:r w:rsidR="00B1010B" w:rsidRPr="00AF685B">
        <w:t>-</w:t>
      </w:r>
      <w:r>
        <w:t>9400, ext</w:t>
      </w:r>
      <w:r w:rsidR="006C0292">
        <w:t>.</w:t>
      </w:r>
      <w:r>
        <w:t xml:space="preserve"> 303</w:t>
      </w:r>
      <w:r w:rsidR="00B1010B" w:rsidRPr="00AF685B">
        <w:tab/>
      </w:r>
      <w:r w:rsidR="00E40437">
        <w:t>July 2</w:t>
      </w:r>
      <w:r w:rsidR="00D957F7">
        <w:t>5</w:t>
      </w:r>
      <w:r w:rsidR="00E40437">
        <w:t>, 2014</w:t>
      </w:r>
    </w:p>
    <w:p w:rsidR="001905CE" w:rsidRDefault="001905CE" w:rsidP="00B1010B">
      <w:pPr>
        <w:tabs>
          <w:tab w:val="right" w:pos="10080"/>
        </w:tabs>
      </w:pPr>
      <w:r>
        <w:t>craig.heberer@noaa.gov</w:t>
      </w:r>
    </w:p>
    <w:p w:rsidR="0038055E" w:rsidRDefault="008B3831" w:rsidP="00B1010B">
      <w:pPr>
        <w:tabs>
          <w:tab w:val="right" w:pos="10080"/>
        </w:tabs>
      </w:pPr>
      <w:r w:rsidRPr="00314DE5">
        <w:tab/>
      </w:r>
    </w:p>
    <w:p w:rsidR="00B1010B" w:rsidRDefault="00B1010B" w:rsidP="00B1010B">
      <w:pPr>
        <w:tabs>
          <w:tab w:val="right" w:pos="10080"/>
        </w:tabs>
      </w:pPr>
    </w:p>
    <w:p w:rsidR="00435BB9" w:rsidRDefault="00435BB9" w:rsidP="00435BB9">
      <w:pPr>
        <w:jc w:val="center"/>
        <w:rPr>
          <w:rFonts w:ascii="Arial" w:hAnsi="Arial" w:cs="Arial"/>
          <w:b/>
          <w:sz w:val="32"/>
          <w:szCs w:val="32"/>
        </w:rPr>
      </w:pPr>
      <w:r w:rsidRPr="00D62860">
        <w:rPr>
          <w:rFonts w:ascii="Arial" w:hAnsi="Arial" w:cs="Arial"/>
          <w:b/>
          <w:sz w:val="32"/>
          <w:szCs w:val="32"/>
        </w:rPr>
        <w:t xml:space="preserve">NOTICE OF </w:t>
      </w:r>
      <w:r w:rsidR="00764994">
        <w:rPr>
          <w:rFonts w:ascii="Arial" w:hAnsi="Arial" w:cs="Arial"/>
          <w:b/>
          <w:sz w:val="32"/>
          <w:szCs w:val="32"/>
        </w:rPr>
        <w:t>S</w:t>
      </w:r>
      <w:r w:rsidR="001905CE">
        <w:rPr>
          <w:rFonts w:ascii="Arial" w:hAnsi="Arial" w:cs="Arial"/>
          <w:b/>
          <w:sz w:val="32"/>
          <w:szCs w:val="32"/>
        </w:rPr>
        <w:t>WORDFISH DRIFT GILLNET</w:t>
      </w:r>
      <w:r w:rsidR="00764994">
        <w:rPr>
          <w:rFonts w:ascii="Arial" w:hAnsi="Arial" w:cs="Arial"/>
          <w:b/>
          <w:sz w:val="32"/>
          <w:szCs w:val="32"/>
        </w:rPr>
        <w:t xml:space="preserve"> </w:t>
      </w:r>
      <w:r w:rsidRPr="00D62860">
        <w:rPr>
          <w:rFonts w:ascii="Arial" w:hAnsi="Arial" w:cs="Arial"/>
          <w:b/>
          <w:sz w:val="32"/>
          <w:szCs w:val="32"/>
        </w:rPr>
        <w:t xml:space="preserve"> </w:t>
      </w:r>
    </w:p>
    <w:p w:rsidR="00435BB9" w:rsidRPr="00D62860" w:rsidRDefault="00435BB9" w:rsidP="00435BB9">
      <w:pPr>
        <w:jc w:val="center"/>
        <w:rPr>
          <w:rFonts w:ascii="Arial" w:hAnsi="Arial" w:cs="Arial"/>
          <w:b/>
          <w:sz w:val="32"/>
          <w:szCs w:val="32"/>
        </w:rPr>
      </w:pPr>
      <w:r w:rsidRPr="00D62860">
        <w:rPr>
          <w:rFonts w:ascii="Arial" w:hAnsi="Arial" w:cs="Arial"/>
          <w:b/>
          <w:sz w:val="32"/>
          <w:szCs w:val="32"/>
        </w:rPr>
        <w:t>DIRECTED FISHING CLOSURE</w:t>
      </w:r>
    </w:p>
    <w:p w:rsidR="00435BB9" w:rsidRDefault="00435BB9" w:rsidP="00435BB9"/>
    <w:p w:rsidR="00435BB9" w:rsidRDefault="00435BB9" w:rsidP="00435BB9"/>
    <w:p w:rsidR="00435BB9" w:rsidRDefault="00435BB9" w:rsidP="00435BB9"/>
    <w:p w:rsidR="00764994" w:rsidRPr="001F2526" w:rsidRDefault="00435BB9" w:rsidP="00764994">
      <w:pPr>
        <w:spacing w:line="360" w:lineRule="auto"/>
      </w:pPr>
      <w:r>
        <w:t>This notice announces that</w:t>
      </w:r>
      <w:r w:rsidR="00FD0BD7">
        <w:t>,</w:t>
      </w:r>
      <w:r w:rsidRPr="00F335D0">
        <w:t xml:space="preserve"> </w:t>
      </w:r>
      <w:r>
        <w:t xml:space="preserve">through rulemaking in the </w:t>
      </w:r>
      <w:r w:rsidRPr="00764994">
        <w:t>Federal Register</w:t>
      </w:r>
      <w:r w:rsidR="00764994">
        <w:rPr>
          <w:i/>
        </w:rPr>
        <w:t>,</w:t>
      </w:r>
      <w:r>
        <w:t xml:space="preserve"> </w:t>
      </w:r>
      <w:r w:rsidR="00764994">
        <w:t xml:space="preserve">NMFS is </w:t>
      </w:r>
      <w:r w:rsidR="00764994" w:rsidRPr="001F2526">
        <w:t xml:space="preserve">closing the Pacific </w:t>
      </w:r>
      <w:r w:rsidR="00F905F1">
        <w:t>L</w:t>
      </w:r>
      <w:r w:rsidR="00764994" w:rsidRPr="001F2526">
        <w:t xml:space="preserve">oggerhead </w:t>
      </w:r>
      <w:r w:rsidR="00F905F1">
        <w:t>C</w:t>
      </w:r>
      <w:r w:rsidR="00764994" w:rsidRPr="001F2526">
        <w:t xml:space="preserve">onservation </w:t>
      </w:r>
      <w:r w:rsidR="00F905F1">
        <w:t>A</w:t>
      </w:r>
      <w:r w:rsidR="00764994" w:rsidRPr="001F2526">
        <w:t>rea</w:t>
      </w:r>
      <w:r w:rsidR="00F905F1">
        <w:t xml:space="preserve"> (see map below)</w:t>
      </w:r>
      <w:r w:rsidR="00764994" w:rsidRPr="001F2526">
        <w:t>, prohibiting fishing with large</w:t>
      </w:r>
      <w:r w:rsidR="00FD0BD7">
        <w:t>-</w:t>
      </w:r>
      <w:r w:rsidR="00764994" w:rsidRPr="001F2526">
        <w:t>mesh drift gillnet (DGN) gear (&gt;14 in</w:t>
      </w:r>
      <w:r w:rsidR="00FD0BD7">
        <w:t>ches</w:t>
      </w:r>
      <w:r w:rsidR="00764994" w:rsidRPr="001F2526">
        <w:t xml:space="preserve"> mesh) off the coast of southern California east of 120º </w:t>
      </w:r>
      <w:r w:rsidR="00FD0BD7">
        <w:t>w</w:t>
      </w:r>
      <w:r w:rsidR="00764994" w:rsidRPr="001F2526">
        <w:t>est meridian through August 31, 2014. This prohibition is based on</w:t>
      </w:r>
      <w:r w:rsidR="00FD0BD7">
        <w:t xml:space="preserve"> existing regulations </w:t>
      </w:r>
      <w:r w:rsidR="00322043">
        <w:t xml:space="preserve">at </w:t>
      </w:r>
      <w:r w:rsidR="00FD0BD7">
        <w:t xml:space="preserve">50 CFR </w:t>
      </w:r>
      <w:r w:rsidR="00322043">
        <w:t>660.713(c)(2)</w:t>
      </w:r>
      <w:r w:rsidR="00FD0BD7">
        <w:t xml:space="preserve"> and</w:t>
      </w:r>
      <w:r w:rsidR="00764994" w:rsidRPr="001F2526">
        <w:t xml:space="preserve"> the Assistant Administrator for </w:t>
      </w:r>
      <w:r w:rsidR="00322043">
        <w:t xml:space="preserve">NOAA </w:t>
      </w:r>
      <w:r w:rsidR="00764994" w:rsidRPr="001F2526">
        <w:t>Fisheries’ determination that El Niño conditions are occurring off the coast of southern California. This action</w:t>
      </w:r>
      <w:r w:rsidR="00764994">
        <w:t xml:space="preserve"> </w:t>
      </w:r>
      <w:r w:rsidR="00764994" w:rsidRPr="001F2526">
        <w:t>protects Endangered Species Act (ESA) listed loggerhead sea turtles (</w:t>
      </w:r>
      <w:r w:rsidR="00764994" w:rsidRPr="00322043">
        <w:rPr>
          <w:i/>
        </w:rPr>
        <w:t>Caretta caretta</w:t>
      </w:r>
      <w:r w:rsidR="00764994" w:rsidRPr="001F2526">
        <w:t xml:space="preserve">), specifically the endangered North Pacific Ocean Distinct Population Segment. </w:t>
      </w:r>
      <w:r w:rsidR="00764994" w:rsidRPr="001F2526" w:rsidDel="001F2526">
        <w:t>Large</w:t>
      </w:r>
      <w:r w:rsidR="00FD0BD7">
        <w:t>-</w:t>
      </w:r>
      <w:r w:rsidR="00764994" w:rsidRPr="001F2526" w:rsidDel="001F2526">
        <w:t xml:space="preserve">mesh DGN fishing vessels must cease fishing east of 120º west </w:t>
      </w:r>
      <w:r w:rsidR="00764994">
        <w:t>effective on the date of</w:t>
      </w:r>
      <w:r w:rsidR="00764994" w:rsidRPr="001F2526" w:rsidDel="001F2526">
        <w:t xml:space="preserve"> </w:t>
      </w:r>
      <w:r w:rsidR="00764994" w:rsidRPr="001F2526">
        <w:t xml:space="preserve">publication </w:t>
      </w:r>
      <w:r w:rsidR="00764994">
        <w:t xml:space="preserve">in the </w:t>
      </w:r>
      <w:r w:rsidR="00764994" w:rsidRPr="00764994">
        <w:t>Federal Register</w:t>
      </w:r>
      <w:r w:rsidR="00764994">
        <w:t xml:space="preserve"> </w:t>
      </w:r>
      <w:r w:rsidR="00D957F7">
        <w:t xml:space="preserve">(on or near July 25, 2014) </w:t>
      </w:r>
      <w:r w:rsidR="00764994">
        <w:t xml:space="preserve">through August 31, 2014. </w:t>
      </w:r>
    </w:p>
    <w:p w:rsidR="00435BB9" w:rsidRDefault="00435BB9" w:rsidP="00435BB9"/>
    <w:p w:rsidR="001103CB" w:rsidRDefault="001103CB">
      <w:pPr>
        <w:rPr>
          <w:color w:val="0A070A"/>
          <w:sz w:val="27"/>
          <w:szCs w:val="27"/>
        </w:rPr>
      </w:pPr>
      <w:r>
        <w:rPr>
          <w:color w:val="0A070A"/>
          <w:sz w:val="27"/>
          <w:szCs w:val="27"/>
        </w:rPr>
        <w:br w:type="page"/>
      </w:r>
    </w:p>
    <w:p w:rsidR="001103CB" w:rsidRDefault="001103CB" w:rsidP="001103CB">
      <w:pPr>
        <w:autoSpaceDE w:val="0"/>
        <w:autoSpaceDN w:val="0"/>
        <w:adjustRightInd w:val="0"/>
        <w:spacing w:before="76"/>
        <w:ind w:left="2190" w:right="-20" w:firstLine="690"/>
        <w:rPr>
          <w:color w:val="000000"/>
          <w:sz w:val="27"/>
          <w:szCs w:val="27"/>
        </w:rPr>
      </w:pPr>
      <w:r>
        <w:rPr>
          <w:color w:val="0A070A"/>
          <w:sz w:val="27"/>
          <w:szCs w:val="27"/>
        </w:rPr>
        <w:t xml:space="preserve">Pacific </w:t>
      </w:r>
      <w:r>
        <w:rPr>
          <w:color w:val="0A070A"/>
          <w:spacing w:val="4"/>
          <w:sz w:val="27"/>
          <w:szCs w:val="27"/>
        </w:rPr>
        <w:t xml:space="preserve"> </w:t>
      </w:r>
      <w:r>
        <w:rPr>
          <w:color w:val="0A070A"/>
          <w:w w:val="111"/>
          <w:sz w:val="27"/>
          <w:szCs w:val="27"/>
        </w:rPr>
        <w:t>Loggerhead</w:t>
      </w:r>
      <w:r>
        <w:rPr>
          <w:color w:val="0A070A"/>
          <w:spacing w:val="-10"/>
          <w:w w:val="111"/>
          <w:sz w:val="27"/>
          <w:szCs w:val="27"/>
        </w:rPr>
        <w:t xml:space="preserve"> </w:t>
      </w:r>
      <w:r>
        <w:rPr>
          <w:color w:val="0A070A"/>
          <w:w w:val="111"/>
          <w:sz w:val="27"/>
          <w:szCs w:val="27"/>
        </w:rPr>
        <w:t>Conservation</w:t>
      </w:r>
      <w:r>
        <w:rPr>
          <w:color w:val="0A070A"/>
          <w:spacing w:val="-27"/>
          <w:w w:val="111"/>
          <w:sz w:val="27"/>
          <w:szCs w:val="27"/>
        </w:rPr>
        <w:t xml:space="preserve"> </w:t>
      </w:r>
      <w:r>
        <w:rPr>
          <w:color w:val="0A070A"/>
          <w:w w:val="111"/>
          <w:sz w:val="27"/>
          <w:szCs w:val="27"/>
        </w:rPr>
        <w:t>Area</w:t>
      </w:r>
    </w:p>
    <w:p w:rsidR="001103CB" w:rsidRDefault="001A7B7E" w:rsidP="001103CB">
      <w:pPr>
        <w:autoSpaceDE w:val="0"/>
        <w:autoSpaceDN w:val="0"/>
        <w:adjustRightInd w:val="0"/>
        <w:ind w:left="2183" w:right="-20" w:firstLine="697"/>
        <w:rPr>
          <w:color w:val="000000"/>
          <w:sz w:val="23"/>
          <w:szCs w:val="23"/>
        </w:rPr>
      </w:pPr>
      <w:hyperlink r:id="rId8" w:history="1">
        <w:r w:rsidR="001103CB">
          <w:rPr>
            <w:i/>
            <w:iCs/>
            <w:color w:val="0505FF"/>
            <w:sz w:val="23"/>
            <w:szCs w:val="23"/>
          </w:rPr>
          <w:t>Regulations</w:t>
        </w:r>
        <w:r w:rsidR="001103CB">
          <w:rPr>
            <w:i/>
            <w:iCs/>
            <w:color w:val="0505FF"/>
            <w:spacing w:val="53"/>
            <w:sz w:val="23"/>
            <w:szCs w:val="23"/>
          </w:rPr>
          <w:t xml:space="preserve"> </w:t>
        </w:r>
      </w:hyperlink>
      <w:r w:rsidR="001103CB">
        <w:rPr>
          <w:i/>
          <w:iCs/>
          <w:color w:val="0A070A"/>
          <w:sz w:val="23"/>
          <w:szCs w:val="23"/>
        </w:rPr>
        <w:t>at</w:t>
      </w:r>
      <w:r w:rsidR="001103CB">
        <w:rPr>
          <w:i/>
          <w:iCs/>
          <w:color w:val="0A070A"/>
          <w:spacing w:val="4"/>
          <w:sz w:val="23"/>
          <w:szCs w:val="23"/>
        </w:rPr>
        <w:t xml:space="preserve"> </w:t>
      </w:r>
      <w:r w:rsidR="001103CB">
        <w:rPr>
          <w:i/>
          <w:iCs/>
          <w:color w:val="0A070A"/>
          <w:sz w:val="23"/>
          <w:szCs w:val="23"/>
        </w:rPr>
        <w:t>50</w:t>
      </w:r>
      <w:r w:rsidR="001103CB">
        <w:rPr>
          <w:i/>
          <w:iCs/>
          <w:color w:val="0A070A"/>
          <w:spacing w:val="6"/>
          <w:sz w:val="23"/>
          <w:szCs w:val="23"/>
        </w:rPr>
        <w:t xml:space="preserve"> </w:t>
      </w:r>
      <w:r w:rsidR="001103CB">
        <w:rPr>
          <w:i/>
          <w:iCs/>
          <w:color w:val="0A070A"/>
          <w:sz w:val="23"/>
          <w:szCs w:val="23"/>
        </w:rPr>
        <w:t>CFR</w:t>
      </w:r>
      <w:r w:rsidR="001103CB">
        <w:rPr>
          <w:i/>
          <w:iCs/>
          <w:color w:val="0A070A"/>
          <w:spacing w:val="27"/>
          <w:sz w:val="23"/>
          <w:szCs w:val="23"/>
        </w:rPr>
        <w:t xml:space="preserve"> </w:t>
      </w:r>
      <w:r w:rsidR="001103CB">
        <w:rPr>
          <w:i/>
          <w:iCs/>
          <w:color w:val="0A070A"/>
          <w:w w:val="106"/>
          <w:sz w:val="23"/>
          <w:szCs w:val="23"/>
        </w:rPr>
        <w:t>660</w:t>
      </w:r>
      <w:r w:rsidR="001103CB">
        <w:rPr>
          <w:i/>
          <w:iCs/>
          <w:color w:val="0A070A"/>
          <w:spacing w:val="-1"/>
          <w:w w:val="106"/>
          <w:sz w:val="23"/>
          <w:szCs w:val="23"/>
        </w:rPr>
        <w:t>.</w:t>
      </w:r>
      <w:r w:rsidR="001103CB">
        <w:rPr>
          <w:i/>
          <w:iCs/>
          <w:color w:val="211824"/>
          <w:spacing w:val="-5"/>
          <w:w w:val="115"/>
          <w:sz w:val="23"/>
          <w:szCs w:val="23"/>
        </w:rPr>
        <w:t>7</w:t>
      </w:r>
      <w:r w:rsidR="001103CB">
        <w:rPr>
          <w:i/>
          <w:iCs/>
          <w:color w:val="0A070A"/>
          <w:w w:val="104"/>
          <w:sz w:val="23"/>
          <w:szCs w:val="23"/>
        </w:rPr>
        <w:t>13(</w:t>
      </w:r>
      <w:r w:rsidR="001103CB">
        <w:rPr>
          <w:i/>
          <w:iCs/>
          <w:color w:val="0A070A"/>
          <w:w w:val="103"/>
          <w:sz w:val="23"/>
          <w:szCs w:val="23"/>
        </w:rPr>
        <w:t>c</w:t>
      </w:r>
      <w:r w:rsidR="001103CB">
        <w:rPr>
          <w:i/>
          <w:iCs/>
          <w:color w:val="0A070A"/>
          <w:w w:val="104"/>
          <w:sz w:val="23"/>
          <w:szCs w:val="23"/>
        </w:rPr>
        <w:t>)(2).</w:t>
      </w:r>
    </w:p>
    <w:p w:rsidR="00435BB9" w:rsidRDefault="00435BB9" w:rsidP="00435BB9">
      <w:pPr>
        <w:rPr>
          <w:lang w:val="en-CA"/>
        </w:rPr>
      </w:pPr>
    </w:p>
    <w:p w:rsidR="00D46359" w:rsidRPr="00D46359" w:rsidRDefault="001103CB" w:rsidP="008B3831">
      <w:pPr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drawing>
          <wp:inline distT="0" distB="0" distL="0" distR="0">
            <wp:extent cx="3657600" cy="4572000"/>
            <wp:effectExtent l="0" t="0" r="0" b="0"/>
            <wp:docPr id="4" name="Picture 4" descr="C:\Users\CRAIG~1.HEB\AppData\Local\Temp\1\DGN_PacLoggerheadClos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HEB\AppData\Local\Temp\1\DGN_PacLoggerheadClosur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92" w:rsidRDefault="006F4392" w:rsidP="000D7250">
      <w:pPr>
        <w:widowControl w:val="0"/>
        <w:rPr>
          <w:b/>
        </w:rPr>
      </w:pPr>
    </w:p>
    <w:p w:rsidR="001112BC" w:rsidRDefault="001112BC" w:rsidP="001112BC">
      <w:pPr>
        <w:widowControl w:val="0"/>
        <w:jc w:val="center"/>
        <w:rPr>
          <w:sz w:val="23"/>
          <w:szCs w:val="23"/>
        </w:rPr>
        <w:sectPr w:rsidR="001112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080" w:bottom="1440" w:left="1080" w:footer="432" w:gutter="0"/>
          <w:docGrid w:linePitch="360"/>
        </w:sectPr>
      </w:pPr>
    </w:p>
    <w:p w:rsidR="00AE40FF" w:rsidRDefault="00435BB9" w:rsidP="004A5EFF">
      <w:pPr>
        <w:widowControl w:val="0"/>
      </w:pPr>
      <w:r>
        <w:t xml:space="preserve">            </w:t>
      </w:r>
      <w:r w:rsidR="001905CE">
        <w:tab/>
      </w:r>
      <w:r w:rsidR="001905CE">
        <w:tab/>
      </w:r>
    </w:p>
    <w:p w:rsidR="00AE40FF" w:rsidRDefault="00AE40FF" w:rsidP="004A5EFF">
      <w:pPr>
        <w:widowControl w:val="0"/>
      </w:pPr>
    </w:p>
    <w:p w:rsidR="00AE40FF" w:rsidRDefault="00AE40FF" w:rsidP="004A5EFF">
      <w:pPr>
        <w:widowControl w:val="0"/>
      </w:pPr>
    </w:p>
    <w:p w:rsidR="00AE40FF" w:rsidRDefault="00AE40FF" w:rsidP="004A5EFF">
      <w:pPr>
        <w:widowControl w:val="0"/>
      </w:pPr>
    </w:p>
    <w:p w:rsidR="00C50725" w:rsidRDefault="00C50725" w:rsidP="004A5EFF">
      <w:pPr>
        <w:widowControl w:val="0"/>
      </w:pPr>
    </w:p>
    <w:p w:rsidR="00C50725" w:rsidRDefault="00C50725" w:rsidP="004A5EFF">
      <w:pPr>
        <w:widowControl w:val="0"/>
      </w:pPr>
    </w:p>
    <w:p w:rsidR="004A5EFF" w:rsidRDefault="004A5EFF" w:rsidP="00E026CD">
      <w:pPr>
        <w:widowControl w:val="0"/>
      </w:pPr>
    </w:p>
    <w:p w:rsidR="00C50725" w:rsidRDefault="00C50725" w:rsidP="00C50725">
      <w:pPr>
        <w:jc w:val="center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</w:p>
    <w:p w:rsidR="00C50725" w:rsidRDefault="00C50725" w:rsidP="00C50725">
      <w:pPr>
        <w:jc w:val="center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</w:p>
    <w:p w:rsidR="004A5EFF" w:rsidRDefault="004A5EFF" w:rsidP="00E026CD">
      <w:pPr>
        <w:widowControl w:val="0"/>
      </w:pPr>
    </w:p>
    <w:p w:rsidR="004A5EFF" w:rsidRDefault="004A5EFF" w:rsidP="00E026CD">
      <w:pPr>
        <w:widowControl w:val="0"/>
      </w:pPr>
    </w:p>
    <w:p w:rsidR="00280124" w:rsidRDefault="00280124" w:rsidP="00B1010B">
      <w:pPr>
        <w:spacing w:after="240"/>
        <w:rPr>
          <w:sz w:val="22"/>
        </w:rPr>
        <w:sectPr w:rsidR="00280124">
          <w:headerReference w:type="default" r:id="rId16"/>
          <w:type w:val="continuous"/>
          <w:pgSz w:w="12240" w:h="15840" w:code="1"/>
          <w:pgMar w:top="1267" w:right="1080" w:bottom="1440" w:left="1080" w:header="0" w:gutter="0"/>
          <w:cols w:num="2"/>
          <w:titlePg/>
          <w:docGrid w:linePitch="360"/>
        </w:sectPr>
      </w:pPr>
    </w:p>
    <w:p w:rsidR="003E737E" w:rsidRPr="00760579" w:rsidRDefault="003E737E" w:rsidP="00462419">
      <w:pPr>
        <w:tabs>
          <w:tab w:val="left" w:pos="1065"/>
        </w:tabs>
        <w:spacing w:after="240"/>
        <w:rPr>
          <w:sz w:val="22"/>
        </w:rPr>
      </w:pPr>
    </w:p>
    <w:sectPr w:rsidR="003E737E" w:rsidRPr="00760579" w:rsidSect="00237082">
      <w:type w:val="continuous"/>
      <w:pgSz w:w="12240" w:h="15840"/>
      <w:pgMar w:top="126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8A" w:rsidRDefault="00A16E8A">
      <w:r>
        <w:separator/>
      </w:r>
    </w:p>
  </w:endnote>
  <w:endnote w:type="continuationSeparator" w:id="0">
    <w:p w:rsidR="00A16E8A" w:rsidRDefault="00A1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E" w:rsidRDefault="001905C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92" w:rsidRDefault="006F4392" w:rsidP="004A76A9">
    <w:pPr>
      <w:pStyle w:val="Footer"/>
    </w:pPr>
    <w:r>
      <w:t xml:space="preserve">Page </w:t>
    </w:r>
    <w:r w:rsidR="001A7B7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7B7E">
      <w:rPr>
        <w:rStyle w:val="PageNumber"/>
      </w:rPr>
      <w:fldChar w:fldCharType="separate"/>
    </w:r>
    <w:r w:rsidR="00FF6396">
      <w:rPr>
        <w:rStyle w:val="PageNumber"/>
        <w:noProof/>
      </w:rPr>
      <w:t>2</w:t>
    </w:r>
    <w:r w:rsidR="001A7B7E">
      <w:rPr>
        <w:rStyle w:val="PageNumber"/>
      </w:rPr>
      <w:fldChar w:fldCharType="end"/>
    </w:r>
    <w:r w:rsidR="00590362">
      <w:rPr>
        <w:rStyle w:val="PageNumber"/>
      </w:rPr>
      <w:t xml:space="preserve"> of 2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E" w:rsidRDefault="001905C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8A" w:rsidRDefault="00A16E8A">
      <w:r>
        <w:separator/>
      </w:r>
    </w:p>
  </w:footnote>
  <w:footnote w:type="continuationSeparator" w:id="0">
    <w:p w:rsidR="00A16E8A" w:rsidRDefault="00A16E8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E" w:rsidRDefault="001905C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C2" w:rsidRDefault="00847E60" w:rsidP="00A55083">
    <w:pPr>
      <w:tabs>
        <w:tab w:val="left" w:pos="2100"/>
      </w:tabs>
      <w:spacing w:line="276" w:lineRule="auto"/>
      <w:rPr>
        <w:rFonts w:ascii="Arial" w:hAnsi="Arial" w:cs="Arial"/>
        <w:b/>
        <w:spacing w:val="-6"/>
        <w:sz w:val="28"/>
        <w:szCs w:val="28"/>
      </w:rPr>
    </w:pPr>
    <w:r w:rsidRPr="001835DE">
      <w:rPr>
        <w:noProof/>
        <w:spacing w:val="-6"/>
        <w:sz w:val="28"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5705475</wp:posOffset>
          </wp:positionH>
          <wp:positionV relativeFrom="paragraph">
            <wp:posOffset>-9525</wp:posOffset>
          </wp:positionV>
          <wp:extent cx="952500" cy="952500"/>
          <wp:effectExtent l="0" t="0" r="0" b="0"/>
          <wp:wrapSquare wrapText="bothSides"/>
          <wp:docPr id="303" name="Picture 7" descr="comme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mer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83" w:rsidRPr="001835DE">
      <w:rPr>
        <w:rFonts w:ascii="Arial" w:hAnsi="Arial" w:cs="Arial"/>
        <w:b/>
        <w:noProof/>
        <w:spacing w:val="-6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-1414780</wp:posOffset>
          </wp:positionV>
          <wp:extent cx="898525" cy="1495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A Fisheries stack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5182" w:rsidRPr="000D7250" w:rsidRDefault="00935182" w:rsidP="00847E60">
    <w:pPr>
      <w:spacing w:line="276" w:lineRule="auto"/>
      <w:ind w:left="1800"/>
      <w:rPr>
        <w:rFonts w:ascii="Arial Narrow" w:hAnsi="Arial Narrow" w:cs="Arial"/>
        <w:b/>
        <w:spacing w:val="-4"/>
        <w:sz w:val="32"/>
        <w:szCs w:val="28"/>
      </w:rPr>
    </w:pPr>
    <w:r w:rsidRPr="000D7250">
      <w:rPr>
        <w:rFonts w:ascii="Arial Narrow" w:hAnsi="Arial Narrow" w:cs="Arial"/>
        <w:b/>
        <w:spacing w:val="-4"/>
        <w:sz w:val="32"/>
        <w:szCs w:val="28"/>
      </w:rPr>
      <w:t>National Marine Fisheries</w:t>
    </w:r>
    <w:r w:rsidR="005D09C2" w:rsidRPr="000D7250">
      <w:rPr>
        <w:rFonts w:ascii="Arial Narrow" w:hAnsi="Arial Narrow" w:cs="Arial"/>
        <w:b/>
        <w:spacing w:val="-4"/>
        <w:sz w:val="32"/>
        <w:szCs w:val="28"/>
      </w:rPr>
      <w:t xml:space="preserve"> Service</w:t>
    </w:r>
    <w:r w:rsidR="00A55083" w:rsidRPr="000D7250">
      <w:rPr>
        <w:rFonts w:ascii="Arial Narrow" w:hAnsi="Arial Narrow" w:cs="Arial"/>
        <w:b/>
        <w:spacing w:val="-4"/>
        <w:sz w:val="32"/>
        <w:szCs w:val="28"/>
      </w:rPr>
      <w:t xml:space="preserve">, </w:t>
    </w:r>
    <w:r w:rsidRPr="000D7250">
      <w:rPr>
        <w:rFonts w:ascii="Arial Narrow" w:hAnsi="Arial Narrow" w:cs="Arial"/>
        <w:b/>
        <w:spacing w:val="-4"/>
        <w:sz w:val="32"/>
        <w:szCs w:val="28"/>
      </w:rPr>
      <w:t>West Coast Region</w:t>
    </w:r>
  </w:p>
  <w:p w:rsidR="00935182" w:rsidRPr="00847E60" w:rsidRDefault="00935182" w:rsidP="00847E60">
    <w:pPr>
      <w:spacing w:line="276" w:lineRule="auto"/>
      <w:ind w:left="1800"/>
      <w:rPr>
        <w:rFonts w:ascii="Arial Narrow" w:hAnsi="Arial Narrow" w:cs="Arial"/>
        <w:i/>
        <w:spacing w:val="-2"/>
        <w:sz w:val="32"/>
        <w:szCs w:val="28"/>
      </w:rPr>
    </w:pPr>
    <w:r w:rsidRPr="000D7250">
      <w:rPr>
        <w:rFonts w:ascii="Arial Narrow" w:hAnsi="Arial Narrow" w:cs="Arial"/>
        <w:spacing w:val="-4"/>
        <w:sz w:val="32"/>
        <w:szCs w:val="28"/>
      </w:rPr>
      <w:t>7600 Sand Point Way NE, Seattle, WA</w:t>
    </w:r>
    <w:r w:rsidR="005D09C2" w:rsidRPr="000D7250">
      <w:rPr>
        <w:rFonts w:ascii="Arial Narrow" w:hAnsi="Arial Narrow" w:cs="Arial"/>
        <w:spacing w:val="-4"/>
        <w:sz w:val="32"/>
        <w:szCs w:val="28"/>
      </w:rPr>
      <w:t xml:space="preserve"> </w:t>
    </w:r>
    <w:r w:rsidRPr="000D7250">
      <w:rPr>
        <w:rFonts w:ascii="Arial Narrow" w:hAnsi="Arial Narrow" w:cs="Arial"/>
        <w:spacing w:val="-4"/>
        <w:sz w:val="32"/>
        <w:szCs w:val="28"/>
      </w:rPr>
      <w:t xml:space="preserve"> 98115</w:t>
    </w:r>
  </w:p>
  <w:p w:rsidR="00935182" w:rsidRPr="005D09C2" w:rsidRDefault="00935182" w:rsidP="00847E60">
    <w:pPr>
      <w:spacing w:line="276" w:lineRule="auto"/>
      <w:ind w:left="1800"/>
      <w:rPr>
        <w:rFonts w:ascii="Arial" w:hAnsi="Arial" w:cs="Arial"/>
        <w:color w:val="0070C0"/>
        <w:spacing w:val="-6"/>
        <w:sz w:val="32"/>
      </w:rPr>
    </w:pPr>
    <w:r w:rsidRPr="005D09C2">
      <w:rPr>
        <w:rFonts w:ascii="Arial" w:hAnsi="Arial" w:cs="Arial"/>
        <w:color w:val="0070C0"/>
        <w:spacing w:val="-6"/>
        <w:sz w:val="28"/>
        <w:szCs w:val="28"/>
      </w:rPr>
      <w:t>www.westcoast.fisheries.noaa.gov/index.html</w:t>
    </w:r>
  </w:p>
  <w:p w:rsidR="00935182" w:rsidRDefault="00935182" w:rsidP="001835DE">
    <w:pPr>
      <w:pStyle w:val="Header"/>
    </w:pPr>
  </w:p>
  <w:p w:rsidR="00935182" w:rsidRDefault="0093518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E" w:rsidRDefault="001905CE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83" w:rsidRDefault="00A55083" w:rsidP="00A55083">
    <w:pPr>
      <w:tabs>
        <w:tab w:val="left" w:pos="2100"/>
      </w:tabs>
      <w:spacing w:line="276" w:lineRule="auto"/>
      <w:rPr>
        <w:rFonts w:ascii="Arial" w:hAnsi="Arial" w:cs="Arial"/>
        <w:b/>
        <w:spacing w:val="-6"/>
        <w:sz w:val="28"/>
        <w:szCs w:val="28"/>
      </w:rPr>
    </w:pPr>
  </w:p>
  <w:p w:rsidR="00A55083" w:rsidRPr="00792A29" w:rsidRDefault="00847E60" w:rsidP="00792A29">
    <w:pPr>
      <w:spacing w:line="276" w:lineRule="auto"/>
      <w:ind w:left="1800"/>
      <w:rPr>
        <w:rFonts w:ascii="Arial Narrow" w:hAnsi="Arial Narrow" w:cs="Arial"/>
        <w:b/>
        <w:spacing w:val="-2"/>
        <w:sz w:val="32"/>
        <w:szCs w:val="28"/>
      </w:rPr>
    </w:pPr>
    <w:r w:rsidRPr="00847E60">
      <w:rPr>
        <w:rFonts w:ascii="Arial Narrow" w:hAnsi="Arial Narrow" w:cs="Arial"/>
        <w:b/>
        <w:spacing w:val="-2"/>
        <w:sz w:val="32"/>
        <w:szCs w:val="28"/>
      </w:rPr>
      <w:t>National Marine Fisheries Service, West Coast Region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418"/>
    <w:multiLevelType w:val="hybridMultilevel"/>
    <w:tmpl w:val="0234C1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25884"/>
    <w:multiLevelType w:val="hybridMultilevel"/>
    <w:tmpl w:val="2018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49F"/>
    <w:multiLevelType w:val="hybridMultilevel"/>
    <w:tmpl w:val="A3C2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6616B"/>
    <w:multiLevelType w:val="hybridMultilevel"/>
    <w:tmpl w:val="368AD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3724E"/>
    <w:multiLevelType w:val="hybridMultilevel"/>
    <w:tmpl w:val="4A1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5A0D"/>
    <w:multiLevelType w:val="hybridMultilevel"/>
    <w:tmpl w:val="E62C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623E"/>
    <w:multiLevelType w:val="hybridMultilevel"/>
    <w:tmpl w:val="4EE4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E11BB"/>
    <w:multiLevelType w:val="hybridMultilevel"/>
    <w:tmpl w:val="E15AB70E"/>
    <w:lvl w:ilvl="0" w:tplc="E3BC4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45D4F"/>
    <w:multiLevelType w:val="hybridMultilevel"/>
    <w:tmpl w:val="C2E4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0D11"/>
    <w:multiLevelType w:val="hybridMultilevel"/>
    <w:tmpl w:val="E07ED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7F60"/>
    <w:multiLevelType w:val="hybridMultilevel"/>
    <w:tmpl w:val="138E722C"/>
    <w:lvl w:ilvl="0" w:tplc="05E0E55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2573"/>
    <w:multiLevelType w:val="hybridMultilevel"/>
    <w:tmpl w:val="D3CE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92F02"/>
    <w:multiLevelType w:val="hybridMultilevel"/>
    <w:tmpl w:val="D4F2E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E1108"/>
    <w:multiLevelType w:val="hybridMultilevel"/>
    <w:tmpl w:val="43C41F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3B41AC2"/>
    <w:multiLevelType w:val="hybridMultilevel"/>
    <w:tmpl w:val="78B64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F3697"/>
    <w:multiLevelType w:val="hybridMultilevel"/>
    <w:tmpl w:val="EC2E3EA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8E2375A"/>
    <w:multiLevelType w:val="hybridMultilevel"/>
    <w:tmpl w:val="52EA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745E4"/>
    <w:multiLevelType w:val="hybridMultilevel"/>
    <w:tmpl w:val="156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80E15"/>
    <w:multiLevelType w:val="hybridMultilevel"/>
    <w:tmpl w:val="E990F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14A2A"/>
    <w:multiLevelType w:val="hybridMultilevel"/>
    <w:tmpl w:val="B83EC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0F43D0"/>
    <w:multiLevelType w:val="hybridMultilevel"/>
    <w:tmpl w:val="A13E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E0E15"/>
    <w:multiLevelType w:val="hybridMultilevel"/>
    <w:tmpl w:val="DC6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12685"/>
    <w:multiLevelType w:val="hybridMultilevel"/>
    <w:tmpl w:val="D7CEB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54851"/>
    <w:multiLevelType w:val="hybridMultilevel"/>
    <w:tmpl w:val="43C41F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60B4C4B"/>
    <w:multiLevelType w:val="hybridMultilevel"/>
    <w:tmpl w:val="31A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65A10"/>
    <w:multiLevelType w:val="hybridMultilevel"/>
    <w:tmpl w:val="DDB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2"/>
  </w:num>
  <w:num w:numId="5">
    <w:abstractNumId w:val="22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9"/>
  </w:num>
  <w:num w:numId="14">
    <w:abstractNumId w:val="24"/>
  </w:num>
  <w:num w:numId="15">
    <w:abstractNumId w:val="16"/>
  </w:num>
  <w:num w:numId="16">
    <w:abstractNumId w:val="23"/>
  </w:num>
  <w:num w:numId="17">
    <w:abstractNumId w:val="21"/>
  </w:num>
  <w:num w:numId="18">
    <w:abstractNumId w:val="1"/>
  </w:num>
  <w:num w:numId="19">
    <w:abstractNumId w:val="6"/>
  </w:num>
  <w:num w:numId="20">
    <w:abstractNumId w:val="8"/>
  </w:num>
  <w:num w:numId="21">
    <w:abstractNumId w:val="13"/>
  </w:num>
  <w:num w:numId="22">
    <w:abstractNumId w:val="20"/>
  </w:num>
  <w:num w:numId="23">
    <w:abstractNumId w:val="17"/>
  </w:num>
  <w:num w:numId="24">
    <w:abstractNumId w:val="10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6E95"/>
    <w:rsid w:val="000009A1"/>
    <w:rsid w:val="000153DD"/>
    <w:rsid w:val="00016BAD"/>
    <w:rsid w:val="00025003"/>
    <w:rsid w:val="000254E0"/>
    <w:rsid w:val="00025AAD"/>
    <w:rsid w:val="0003217D"/>
    <w:rsid w:val="00032570"/>
    <w:rsid w:val="00035689"/>
    <w:rsid w:val="00044A24"/>
    <w:rsid w:val="000472D5"/>
    <w:rsid w:val="00055775"/>
    <w:rsid w:val="00066AC0"/>
    <w:rsid w:val="000671DA"/>
    <w:rsid w:val="00067CA6"/>
    <w:rsid w:val="00076B94"/>
    <w:rsid w:val="0007737A"/>
    <w:rsid w:val="000804FD"/>
    <w:rsid w:val="00091CF8"/>
    <w:rsid w:val="00092847"/>
    <w:rsid w:val="0009696A"/>
    <w:rsid w:val="000A3B70"/>
    <w:rsid w:val="000A495F"/>
    <w:rsid w:val="000B1DEB"/>
    <w:rsid w:val="000B6220"/>
    <w:rsid w:val="000C5D61"/>
    <w:rsid w:val="000C6231"/>
    <w:rsid w:val="000C72EA"/>
    <w:rsid w:val="000D7250"/>
    <w:rsid w:val="000E0A95"/>
    <w:rsid w:val="000E657D"/>
    <w:rsid w:val="000F44AD"/>
    <w:rsid w:val="000F7621"/>
    <w:rsid w:val="001103CB"/>
    <w:rsid w:val="001112BC"/>
    <w:rsid w:val="00116E95"/>
    <w:rsid w:val="00117991"/>
    <w:rsid w:val="00121125"/>
    <w:rsid w:val="00132998"/>
    <w:rsid w:val="001373FB"/>
    <w:rsid w:val="0014588A"/>
    <w:rsid w:val="00145EE3"/>
    <w:rsid w:val="001461F7"/>
    <w:rsid w:val="001529F9"/>
    <w:rsid w:val="00154440"/>
    <w:rsid w:val="00155A5E"/>
    <w:rsid w:val="00155BA7"/>
    <w:rsid w:val="001560AC"/>
    <w:rsid w:val="00161F8E"/>
    <w:rsid w:val="001724EA"/>
    <w:rsid w:val="00177913"/>
    <w:rsid w:val="001835DE"/>
    <w:rsid w:val="001905CE"/>
    <w:rsid w:val="00194072"/>
    <w:rsid w:val="001A06D1"/>
    <w:rsid w:val="001A6907"/>
    <w:rsid w:val="001A6DD7"/>
    <w:rsid w:val="001A7B7E"/>
    <w:rsid w:val="001A7D92"/>
    <w:rsid w:val="001C4E06"/>
    <w:rsid w:val="001C5D18"/>
    <w:rsid w:val="001D63EA"/>
    <w:rsid w:val="001E3DBE"/>
    <w:rsid w:val="001F0614"/>
    <w:rsid w:val="001F284D"/>
    <w:rsid w:val="001F4281"/>
    <w:rsid w:val="00200A55"/>
    <w:rsid w:val="002052CE"/>
    <w:rsid w:val="00207179"/>
    <w:rsid w:val="002109BD"/>
    <w:rsid w:val="00215C3A"/>
    <w:rsid w:val="00225AF4"/>
    <w:rsid w:val="002274E5"/>
    <w:rsid w:val="00234593"/>
    <w:rsid w:val="00237082"/>
    <w:rsid w:val="002435C5"/>
    <w:rsid w:val="002435CE"/>
    <w:rsid w:val="00244432"/>
    <w:rsid w:val="00246412"/>
    <w:rsid w:val="00250FFE"/>
    <w:rsid w:val="00253ECD"/>
    <w:rsid w:val="0025774C"/>
    <w:rsid w:val="00257E9E"/>
    <w:rsid w:val="002607DC"/>
    <w:rsid w:val="00260CB0"/>
    <w:rsid w:val="00264439"/>
    <w:rsid w:val="00277D30"/>
    <w:rsid w:val="00280124"/>
    <w:rsid w:val="0028503B"/>
    <w:rsid w:val="002870DF"/>
    <w:rsid w:val="00290C99"/>
    <w:rsid w:val="00291492"/>
    <w:rsid w:val="0029235E"/>
    <w:rsid w:val="00294D7B"/>
    <w:rsid w:val="002B58A4"/>
    <w:rsid w:val="002C2960"/>
    <w:rsid w:val="002C7293"/>
    <w:rsid w:val="002D4496"/>
    <w:rsid w:val="002D7233"/>
    <w:rsid w:val="002E0893"/>
    <w:rsid w:val="002E11DA"/>
    <w:rsid w:val="002E1574"/>
    <w:rsid w:val="002E2B06"/>
    <w:rsid w:val="002F5E35"/>
    <w:rsid w:val="003073FB"/>
    <w:rsid w:val="00314DE5"/>
    <w:rsid w:val="0031673B"/>
    <w:rsid w:val="0032086F"/>
    <w:rsid w:val="00322043"/>
    <w:rsid w:val="0032249F"/>
    <w:rsid w:val="003252EF"/>
    <w:rsid w:val="0032726C"/>
    <w:rsid w:val="0034006B"/>
    <w:rsid w:val="003620CF"/>
    <w:rsid w:val="00363152"/>
    <w:rsid w:val="003647D8"/>
    <w:rsid w:val="003678C3"/>
    <w:rsid w:val="0037194E"/>
    <w:rsid w:val="0037472F"/>
    <w:rsid w:val="0038055E"/>
    <w:rsid w:val="00380EDC"/>
    <w:rsid w:val="003814A0"/>
    <w:rsid w:val="0038235D"/>
    <w:rsid w:val="00383950"/>
    <w:rsid w:val="00387EB6"/>
    <w:rsid w:val="00393131"/>
    <w:rsid w:val="003B0535"/>
    <w:rsid w:val="003B0C4C"/>
    <w:rsid w:val="003B4AEF"/>
    <w:rsid w:val="003C2F70"/>
    <w:rsid w:val="003C5BC7"/>
    <w:rsid w:val="003D014E"/>
    <w:rsid w:val="003D4B16"/>
    <w:rsid w:val="003D70C5"/>
    <w:rsid w:val="003E2456"/>
    <w:rsid w:val="003E4E17"/>
    <w:rsid w:val="003E737E"/>
    <w:rsid w:val="003F24A3"/>
    <w:rsid w:val="003F683F"/>
    <w:rsid w:val="003F72EA"/>
    <w:rsid w:val="00411E13"/>
    <w:rsid w:val="004139E9"/>
    <w:rsid w:val="00426C3B"/>
    <w:rsid w:val="00431833"/>
    <w:rsid w:val="00435BB9"/>
    <w:rsid w:val="004369EB"/>
    <w:rsid w:val="00437017"/>
    <w:rsid w:val="00440C01"/>
    <w:rsid w:val="004412FE"/>
    <w:rsid w:val="00442CBD"/>
    <w:rsid w:val="0044627A"/>
    <w:rsid w:val="0045248D"/>
    <w:rsid w:val="00460CB4"/>
    <w:rsid w:val="00462419"/>
    <w:rsid w:val="0046427E"/>
    <w:rsid w:val="0046446C"/>
    <w:rsid w:val="0047013B"/>
    <w:rsid w:val="00471D8E"/>
    <w:rsid w:val="004751CF"/>
    <w:rsid w:val="00485B0C"/>
    <w:rsid w:val="004A5697"/>
    <w:rsid w:val="004A5EFF"/>
    <w:rsid w:val="004A76A9"/>
    <w:rsid w:val="004B5174"/>
    <w:rsid w:val="004B7330"/>
    <w:rsid w:val="004D4CF8"/>
    <w:rsid w:val="004D7293"/>
    <w:rsid w:val="004E274C"/>
    <w:rsid w:val="004E2C73"/>
    <w:rsid w:val="004E5C3B"/>
    <w:rsid w:val="004F2368"/>
    <w:rsid w:val="0050610C"/>
    <w:rsid w:val="005067FD"/>
    <w:rsid w:val="00516CD5"/>
    <w:rsid w:val="0052370E"/>
    <w:rsid w:val="00555948"/>
    <w:rsid w:val="00560EEB"/>
    <w:rsid w:val="00570265"/>
    <w:rsid w:val="00571023"/>
    <w:rsid w:val="005721AD"/>
    <w:rsid w:val="005822D8"/>
    <w:rsid w:val="00590362"/>
    <w:rsid w:val="00596ABD"/>
    <w:rsid w:val="005A60E0"/>
    <w:rsid w:val="005A7086"/>
    <w:rsid w:val="005B05D6"/>
    <w:rsid w:val="005B1B53"/>
    <w:rsid w:val="005C1248"/>
    <w:rsid w:val="005C26F5"/>
    <w:rsid w:val="005D09C2"/>
    <w:rsid w:val="005D22CE"/>
    <w:rsid w:val="005D42B0"/>
    <w:rsid w:val="005D53B3"/>
    <w:rsid w:val="005E1353"/>
    <w:rsid w:val="005E3603"/>
    <w:rsid w:val="005F368C"/>
    <w:rsid w:val="006077A2"/>
    <w:rsid w:val="00610C0D"/>
    <w:rsid w:val="006155A7"/>
    <w:rsid w:val="006175FB"/>
    <w:rsid w:val="00627C41"/>
    <w:rsid w:val="006332CA"/>
    <w:rsid w:val="00633EAF"/>
    <w:rsid w:val="0063570A"/>
    <w:rsid w:val="00645855"/>
    <w:rsid w:val="006464F5"/>
    <w:rsid w:val="00651707"/>
    <w:rsid w:val="00662783"/>
    <w:rsid w:val="00665DB1"/>
    <w:rsid w:val="00667FDE"/>
    <w:rsid w:val="00671E5C"/>
    <w:rsid w:val="00673D3F"/>
    <w:rsid w:val="00677255"/>
    <w:rsid w:val="006951C6"/>
    <w:rsid w:val="006B0B6F"/>
    <w:rsid w:val="006C0292"/>
    <w:rsid w:val="006C05E9"/>
    <w:rsid w:val="006C6214"/>
    <w:rsid w:val="006D0CD9"/>
    <w:rsid w:val="006D1695"/>
    <w:rsid w:val="006D5233"/>
    <w:rsid w:val="006F4392"/>
    <w:rsid w:val="006F7A37"/>
    <w:rsid w:val="007058CB"/>
    <w:rsid w:val="00710B94"/>
    <w:rsid w:val="00710D00"/>
    <w:rsid w:val="0072021C"/>
    <w:rsid w:val="0072026B"/>
    <w:rsid w:val="007264C1"/>
    <w:rsid w:val="00740944"/>
    <w:rsid w:val="0074257D"/>
    <w:rsid w:val="00744889"/>
    <w:rsid w:val="007534FB"/>
    <w:rsid w:val="007567CF"/>
    <w:rsid w:val="00760579"/>
    <w:rsid w:val="00764994"/>
    <w:rsid w:val="007736DD"/>
    <w:rsid w:val="007824E2"/>
    <w:rsid w:val="00783AF0"/>
    <w:rsid w:val="007847AE"/>
    <w:rsid w:val="00792A29"/>
    <w:rsid w:val="007A0493"/>
    <w:rsid w:val="007A0DCC"/>
    <w:rsid w:val="007A23EC"/>
    <w:rsid w:val="007B0069"/>
    <w:rsid w:val="007B29A3"/>
    <w:rsid w:val="007C10C9"/>
    <w:rsid w:val="007D5D87"/>
    <w:rsid w:val="007E3E10"/>
    <w:rsid w:val="007F2576"/>
    <w:rsid w:val="007F260F"/>
    <w:rsid w:val="007F375A"/>
    <w:rsid w:val="007F40A7"/>
    <w:rsid w:val="008001E8"/>
    <w:rsid w:val="008027C9"/>
    <w:rsid w:val="008054AA"/>
    <w:rsid w:val="00805B75"/>
    <w:rsid w:val="00806A11"/>
    <w:rsid w:val="00810F67"/>
    <w:rsid w:val="00812B9B"/>
    <w:rsid w:val="00813EF7"/>
    <w:rsid w:val="00822996"/>
    <w:rsid w:val="00827192"/>
    <w:rsid w:val="008275B1"/>
    <w:rsid w:val="0083777C"/>
    <w:rsid w:val="00841269"/>
    <w:rsid w:val="00846B30"/>
    <w:rsid w:val="00847E60"/>
    <w:rsid w:val="008508BE"/>
    <w:rsid w:val="008620A1"/>
    <w:rsid w:val="00872975"/>
    <w:rsid w:val="008739E9"/>
    <w:rsid w:val="00880760"/>
    <w:rsid w:val="0088157B"/>
    <w:rsid w:val="008826DB"/>
    <w:rsid w:val="008B37A5"/>
    <w:rsid w:val="008B3831"/>
    <w:rsid w:val="008B514C"/>
    <w:rsid w:val="008C2DE1"/>
    <w:rsid w:val="008C2FDD"/>
    <w:rsid w:val="008C4B7D"/>
    <w:rsid w:val="008D30FD"/>
    <w:rsid w:val="008F0A9A"/>
    <w:rsid w:val="008F5A08"/>
    <w:rsid w:val="008F5CD7"/>
    <w:rsid w:val="00901D6C"/>
    <w:rsid w:val="00901E1C"/>
    <w:rsid w:val="0090672B"/>
    <w:rsid w:val="00906E6C"/>
    <w:rsid w:val="00907A6F"/>
    <w:rsid w:val="00927789"/>
    <w:rsid w:val="00935182"/>
    <w:rsid w:val="00943581"/>
    <w:rsid w:val="00944F91"/>
    <w:rsid w:val="0096044C"/>
    <w:rsid w:val="009715DA"/>
    <w:rsid w:val="009748A7"/>
    <w:rsid w:val="00991818"/>
    <w:rsid w:val="009C4953"/>
    <w:rsid w:val="009C4C10"/>
    <w:rsid w:val="009C50B6"/>
    <w:rsid w:val="009C51AC"/>
    <w:rsid w:val="009C5858"/>
    <w:rsid w:val="009C6885"/>
    <w:rsid w:val="009E5E49"/>
    <w:rsid w:val="009F02D6"/>
    <w:rsid w:val="009F1813"/>
    <w:rsid w:val="009F3649"/>
    <w:rsid w:val="00A00725"/>
    <w:rsid w:val="00A06CAC"/>
    <w:rsid w:val="00A105C5"/>
    <w:rsid w:val="00A13278"/>
    <w:rsid w:val="00A16E8A"/>
    <w:rsid w:val="00A179BF"/>
    <w:rsid w:val="00A30F63"/>
    <w:rsid w:val="00A31B28"/>
    <w:rsid w:val="00A34A38"/>
    <w:rsid w:val="00A35704"/>
    <w:rsid w:val="00A44235"/>
    <w:rsid w:val="00A55083"/>
    <w:rsid w:val="00A60ACB"/>
    <w:rsid w:val="00A60E5A"/>
    <w:rsid w:val="00A63DA2"/>
    <w:rsid w:val="00A6446C"/>
    <w:rsid w:val="00A763C7"/>
    <w:rsid w:val="00A777FE"/>
    <w:rsid w:val="00A92D7C"/>
    <w:rsid w:val="00AA0ADD"/>
    <w:rsid w:val="00AA1969"/>
    <w:rsid w:val="00AA7701"/>
    <w:rsid w:val="00AB2F72"/>
    <w:rsid w:val="00AB63F0"/>
    <w:rsid w:val="00AC250F"/>
    <w:rsid w:val="00AC7E71"/>
    <w:rsid w:val="00AD5C91"/>
    <w:rsid w:val="00AE40FF"/>
    <w:rsid w:val="00AF0D44"/>
    <w:rsid w:val="00AF224E"/>
    <w:rsid w:val="00AF5DCD"/>
    <w:rsid w:val="00AF685B"/>
    <w:rsid w:val="00B0302E"/>
    <w:rsid w:val="00B1010B"/>
    <w:rsid w:val="00B1018C"/>
    <w:rsid w:val="00B10B71"/>
    <w:rsid w:val="00B12313"/>
    <w:rsid w:val="00B20071"/>
    <w:rsid w:val="00B20B77"/>
    <w:rsid w:val="00B323E5"/>
    <w:rsid w:val="00B34DBF"/>
    <w:rsid w:val="00B407B7"/>
    <w:rsid w:val="00B538E0"/>
    <w:rsid w:val="00B54C05"/>
    <w:rsid w:val="00B5552A"/>
    <w:rsid w:val="00B56C94"/>
    <w:rsid w:val="00B57397"/>
    <w:rsid w:val="00B6455A"/>
    <w:rsid w:val="00B6596B"/>
    <w:rsid w:val="00B66D9F"/>
    <w:rsid w:val="00B70215"/>
    <w:rsid w:val="00B71459"/>
    <w:rsid w:val="00B725C5"/>
    <w:rsid w:val="00B86F1C"/>
    <w:rsid w:val="00B97728"/>
    <w:rsid w:val="00BA01F8"/>
    <w:rsid w:val="00BA1DB7"/>
    <w:rsid w:val="00BA22D3"/>
    <w:rsid w:val="00BB0D5C"/>
    <w:rsid w:val="00BB5D3C"/>
    <w:rsid w:val="00BB6AED"/>
    <w:rsid w:val="00BC612E"/>
    <w:rsid w:val="00BD4A4E"/>
    <w:rsid w:val="00BE06AA"/>
    <w:rsid w:val="00BF1A9A"/>
    <w:rsid w:val="00BF1F5C"/>
    <w:rsid w:val="00BF595C"/>
    <w:rsid w:val="00C06601"/>
    <w:rsid w:val="00C1175F"/>
    <w:rsid w:val="00C251D2"/>
    <w:rsid w:val="00C2743A"/>
    <w:rsid w:val="00C27E62"/>
    <w:rsid w:val="00C334FE"/>
    <w:rsid w:val="00C40768"/>
    <w:rsid w:val="00C47E10"/>
    <w:rsid w:val="00C50725"/>
    <w:rsid w:val="00C53503"/>
    <w:rsid w:val="00C5795F"/>
    <w:rsid w:val="00C60104"/>
    <w:rsid w:val="00C621CE"/>
    <w:rsid w:val="00C71F88"/>
    <w:rsid w:val="00C72083"/>
    <w:rsid w:val="00C815D1"/>
    <w:rsid w:val="00C84F29"/>
    <w:rsid w:val="00CA2239"/>
    <w:rsid w:val="00CA2F52"/>
    <w:rsid w:val="00CB777C"/>
    <w:rsid w:val="00CC2B4E"/>
    <w:rsid w:val="00CC3F40"/>
    <w:rsid w:val="00CD1824"/>
    <w:rsid w:val="00CD1D63"/>
    <w:rsid w:val="00CD35D5"/>
    <w:rsid w:val="00CE4E47"/>
    <w:rsid w:val="00CE6E5C"/>
    <w:rsid w:val="00CE73F1"/>
    <w:rsid w:val="00CF2DFA"/>
    <w:rsid w:val="00CF702B"/>
    <w:rsid w:val="00CF73EE"/>
    <w:rsid w:val="00CF7E7D"/>
    <w:rsid w:val="00D033D5"/>
    <w:rsid w:val="00D0387B"/>
    <w:rsid w:val="00D05DE6"/>
    <w:rsid w:val="00D174EF"/>
    <w:rsid w:val="00D23417"/>
    <w:rsid w:val="00D273B2"/>
    <w:rsid w:val="00D3620F"/>
    <w:rsid w:val="00D374D9"/>
    <w:rsid w:val="00D41DBA"/>
    <w:rsid w:val="00D462A5"/>
    <w:rsid w:val="00D46359"/>
    <w:rsid w:val="00D558E0"/>
    <w:rsid w:val="00D669C8"/>
    <w:rsid w:val="00D74E2F"/>
    <w:rsid w:val="00D761B1"/>
    <w:rsid w:val="00D808E8"/>
    <w:rsid w:val="00D82A02"/>
    <w:rsid w:val="00D910FE"/>
    <w:rsid w:val="00D93A5F"/>
    <w:rsid w:val="00D957F7"/>
    <w:rsid w:val="00DA5FD2"/>
    <w:rsid w:val="00DB0236"/>
    <w:rsid w:val="00DC7499"/>
    <w:rsid w:val="00DD0B19"/>
    <w:rsid w:val="00DD67EC"/>
    <w:rsid w:val="00DF05DB"/>
    <w:rsid w:val="00DF06A9"/>
    <w:rsid w:val="00E026CD"/>
    <w:rsid w:val="00E02F0C"/>
    <w:rsid w:val="00E0433B"/>
    <w:rsid w:val="00E05ED2"/>
    <w:rsid w:val="00E1160D"/>
    <w:rsid w:val="00E1258E"/>
    <w:rsid w:val="00E22073"/>
    <w:rsid w:val="00E24B62"/>
    <w:rsid w:val="00E304B9"/>
    <w:rsid w:val="00E35F6C"/>
    <w:rsid w:val="00E37667"/>
    <w:rsid w:val="00E40437"/>
    <w:rsid w:val="00E40657"/>
    <w:rsid w:val="00E50DB6"/>
    <w:rsid w:val="00E57ED8"/>
    <w:rsid w:val="00E63D17"/>
    <w:rsid w:val="00E80094"/>
    <w:rsid w:val="00E80295"/>
    <w:rsid w:val="00E85203"/>
    <w:rsid w:val="00E85E76"/>
    <w:rsid w:val="00E94055"/>
    <w:rsid w:val="00EB3958"/>
    <w:rsid w:val="00EC0685"/>
    <w:rsid w:val="00EC11E3"/>
    <w:rsid w:val="00EC3DCF"/>
    <w:rsid w:val="00ED46C2"/>
    <w:rsid w:val="00EE088F"/>
    <w:rsid w:val="00EE3DB6"/>
    <w:rsid w:val="00EF2169"/>
    <w:rsid w:val="00F079D3"/>
    <w:rsid w:val="00F14BED"/>
    <w:rsid w:val="00F21284"/>
    <w:rsid w:val="00F30683"/>
    <w:rsid w:val="00F40D90"/>
    <w:rsid w:val="00F50B3D"/>
    <w:rsid w:val="00F615B7"/>
    <w:rsid w:val="00F62E3F"/>
    <w:rsid w:val="00F71507"/>
    <w:rsid w:val="00F73013"/>
    <w:rsid w:val="00F769AE"/>
    <w:rsid w:val="00F829A2"/>
    <w:rsid w:val="00F905F1"/>
    <w:rsid w:val="00F94CBA"/>
    <w:rsid w:val="00F95B3B"/>
    <w:rsid w:val="00F97684"/>
    <w:rsid w:val="00FA2BEF"/>
    <w:rsid w:val="00FA5EC8"/>
    <w:rsid w:val="00FB0C65"/>
    <w:rsid w:val="00FC1026"/>
    <w:rsid w:val="00FC468C"/>
    <w:rsid w:val="00FD0BD7"/>
    <w:rsid w:val="00FD3E22"/>
    <w:rsid w:val="00FF08AC"/>
    <w:rsid w:val="00FF6396"/>
    <w:rsid w:val="00FF6D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3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B3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3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8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831"/>
  </w:style>
  <w:style w:type="character" w:styleId="Hyperlink">
    <w:name w:val="Hyperlink"/>
    <w:basedOn w:val="DefaultParagraphFont"/>
    <w:rsid w:val="0009696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208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86F"/>
  </w:style>
  <w:style w:type="character" w:styleId="FootnoteReference">
    <w:name w:val="footnote reference"/>
    <w:basedOn w:val="DefaultParagraphFont"/>
    <w:rsid w:val="0032086F"/>
    <w:rPr>
      <w:vertAlign w:val="superscript"/>
    </w:rPr>
  </w:style>
  <w:style w:type="character" w:styleId="Strong">
    <w:name w:val="Strong"/>
    <w:basedOn w:val="DefaultParagraphFont"/>
    <w:qFormat/>
    <w:rsid w:val="00B20B77"/>
    <w:rPr>
      <w:b/>
      <w:bCs/>
    </w:rPr>
  </w:style>
  <w:style w:type="character" w:styleId="FollowedHyperlink">
    <w:name w:val="FollowedHyperlink"/>
    <w:basedOn w:val="DefaultParagraphFont"/>
    <w:rsid w:val="009F1813"/>
    <w:rPr>
      <w:color w:val="800080"/>
      <w:u w:val="single"/>
    </w:rPr>
  </w:style>
  <w:style w:type="character" w:styleId="CommentReference">
    <w:name w:val="annotation reference"/>
    <w:basedOn w:val="DefaultParagraphFont"/>
    <w:rsid w:val="00516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CD5"/>
  </w:style>
  <w:style w:type="paragraph" w:styleId="CommentSubject">
    <w:name w:val="annotation subject"/>
    <w:basedOn w:val="CommentText"/>
    <w:next w:val="CommentText"/>
    <w:link w:val="CommentSubjectChar"/>
    <w:rsid w:val="0051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CD5"/>
    <w:rPr>
      <w:b/>
      <w:bCs/>
    </w:rPr>
  </w:style>
  <w:style w:type="paragraph" w:styleId="ListParagraph">
    <w:name w:val="List Paragraph"/>
    <w:basedOn w:val="Normal"/>
    <w:uiPriority w:val="34"/>
    <w:qFormat/>
    <w:rsid w:val="003E7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3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8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831"/>
  </w:style>
  <w:style w:type="character" w:styleId="Hyperlink">
    <w:name w:val="Hyperlink"/>
    <w:basedOn w:val="DefaultParagraphFont"/>
    <w:rsid w:val="0009696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208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86F"/>
  </w:style>
  <w:style w:type="character" w:styleId="FootnoteReference">
    <w:name w:val="footnote reference"/>
    <w:basedOn w:val="DefaultParagraphFont"/>
    <w:rsid w:val="0032086F"/>
    <w:rPr>
      <w:vertAlign w:val="superscript"/>
    </w:rPr>
  </w:style>
  <w:style w:type="character" w:styleId="Strong">
    <w:name w:val="Strong"/>
    <w:basedOn w:val="DefaultParagraphFont"/>
    <w:qFormat/>
    <w:rsid w:val="00B20B77"/>
    <w:rPr>
      <w:b/>
      <w:bCs/>
    </w:rPr>
  </w:style>
  <w:style w:type="character" w:styleId="FollowedHyperlink">
    <w:name w:val="FollowedHyperlink"/>
    <w:basedOn w:val="DefaultParagraphFont"/>
    <w:rsid w:val="009F1813"/>
    <w:rPr>
      <w:color w:val="800080"/>
      <w:u w:val="single"/>
    </w:rPr>
  </w:style>
  <w:style w:type="character" w:styleId="CommentReference">
    <w:name w:val="annotation reference"/>
    <w:basedOn w:val="DefaultParagraphFont"/>
    <w:rsid w:val="00516C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CD5"/>
  </w:style>
  <w:style w:type="paragraph" w:styleId="CommentSubject">
    <w:name w:val="annotation subject"/>
    <w:basedOn w:val="CommentText"/>
    <w:next w:val="CommentText"/>
    <w:link w:val="CommentSubjectChar"/>
    <w:rsid w:val="0051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CD5"/>
    <w:rPr>
      <w:b/>
      <w:bCs/>
    </w:rPr>
  </w:style>
  <w:style w:type="paragraph" w:styleId="ListParagraph">
    <w:name w:val="List Paragraph"/>
    <w:basedOn w:val="Normal"/>
    <w:uiPriority w:val="34"/>
    <w:qFormat/>
    <w:rsid w:val="003E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fr.gov/cgi-bin/text-idx?SID=92d46baf0f94d116f851f389deab7639&amp;amp;node=50%3A13.0.1.1.1.11.1.13&amp;amp;rgn=div8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0608-27E1-3747-A85A-A27C9391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Marine Fisheries Service, Northwest Region</vt:lpstr>
    </vt:vector>
  </TitlesOfParts>
  <Company>NMFS</Company>
  <LinksUpToDate>false</LinksUpToDate>
  <CharactersWithSpaces>1357</CharactersWithSpaces>
  <SharedDoc>false</SharedDoc>
  <HLinks>
    <vt:vector size="12" baseType="variant"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http://www.nwr.noaa.gov/Groundfish-Halibut/Groundfish-Fishery-Management/Trawl-Program/index.cfm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http://www.nwr.noaa.gov/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Marine Fisheries Service, Northwest Region</dc:title>
  <dc:creator>Gretchen Arentzen</dc:creator>
  <cp:lastModifiedBy>Joanna Nasar</cp:lastModifiedBy>
  <cp:revision>2</cp:revision>
  <cp:lastPrinted>2013-07-10T00:26:00Z</cp:lastPrinted>
  <dcterms:created xsi:type="dcterms:W3CDTF">2014-07-25T19:16:00Z</dcterms:created>
  <dcterms:modified xsi:type="dcterms:W3CDTF">2014-07-25T19:16:00Z</dcterms:modified>
</cp:coreProperties>
</file>