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4482" w14:textId="67588250" w:rsidR="00A20E9A" w:rsidRPr="00A20E9A" w:rsidRDefault="00A20E9A" w:rsidP="00A20E9A">
      <w:pPr>
        <w:jc w:val="center"/>
        <w:rPr>
          <w:rFonts w:eastAsia="Times New Roman"/>
          <w:b/>
          <w:bCs/>
          <w:color w:val="252525"/>
          <w:sz w:val="22"/>
          <w:szCs w:val="22"/>
        </w:rPr>
      </w:pPr>
      <w:r w:rsidRPr="00A20E9A">
        <w:rPr>
          <w:rFonts w:eastAsia="Times New Roman"/>
          <w:b/>
          <w:bCs/>
          <w:color w:val="252525"/>
          <w:sz w:val="22"/>
          <w:szCs w:val="22"/>
        </w:rPr>
        <w:t xml:space="preserve">List of </w:t>
      </w:r>
      <w:r w:rsidRPr="00A20E9A">
        <w:rPr>
          <w:rFonts w:eastAsia="Times New Roman"/>
          <w:b/>
          <w:bCs/>
          <w:color w:val="252525"/>
          <w:sz w:val="22"/>
          <w:szCs w:val="22"/>
        </w:rPr>
        <w:t xml:space="preserve">Companies </w:t>
      </w:r>
      <w:r w:rsidRPr="00A20E9A">
        <w:rPr>
          <w:rFonts w:eastAsia="Times New Roman"/>
          <w:b/>
          <w:bCs/>
          <w:color w:val="252525"/>
          <w:sz w:val="22"/>
          <w:szCs w:val="22"/>
        </w:rPr>
        <w:t>that</w:t>
      </w:r>
      <w:r w:rsidRPr="00A20E9A">
        <w:rPr>
          <w:rFonts w:eastAsia="Times New Roman"/>
          <w:b/>
          <w:bCs/>
          <w:color w:val="252525"/>
          <w:sz w:val="22"/>
          <w:szCs w:val="22"/>
        </w:rPr>
        <w:t xml:space="preserve"> Match Employee Donations </w:t>
      </w:r>
    </w:p>
    <w:p w14:paraId="0A2ED62E" w14:textId="4D57A297" w:rsidR="00A20E9A" w:rsidRPr="00A20E9A" w:rsidRDefault="00A20E9A" w:rsidP="00A20E9A">
      <w:pPr>
        <w:rPr>
          <w:rFonts w:eastAsia="Times New Roman"/>
          <w:sz w:val="22"/>
          <w:szCs w:val="22"/>
        </w:rPr>
      </w:pPr>
      <w:r w:rsidRPr="00A20E9A">
        <w:rPr>
          <w:rFonts w:eastAsia="Times New Roman"/>
          <w:color w:val="252525"/>
          <w:sz w:val="22"/>
          <w:szCs w:val="22"/>
        </w:rPr>
        <w:br/>
      </w:r>
      <w:r w:rsidRPr="00A20E9A">
        <w:rPr>
          <w:rFonts w:eastAsia="Times New Roman"/>
          <w:sz w:val="22"/>
          <w:szCs w:val="22"/>
        </w:rPr>
        <w:t xml:space="preserve">If your company is not listed, ask your human resources representative if your employer matches charitable gifts. If you are eligible for an employer matching gift, please request the </w:t>
      </w:r>
      <w:r>
        <w:rPr>
          <w:rFonts w:eastAsia="Times New Roman"/>
          <w:sz w:val="22"/>
          <w:szCs w:val="22"/>
        </w:rPr>
        <w:t>application</w:t>
      </w:r>
      <w:r w:rsidRPr="00A20E9A">
        <w:rPr>
          <w:rFonts w:eastAsia="Times New Roman"/>
          <w:sz w:val="22"/>
          <w:szCs w:val="22"/>
        </w:rPr>
        <w:t xml:space="preserve"> from your human resources office to double your donation to Turtle Island Restoration Network.</w:t>
      </w:r>
    </w:p>
    <w:p w14:paraId="079613A2" w14:textId="36056C26" w:rsidR="003D3CB1" w:rsidRDefault="003D3CB1" w:rsidP="003D3CB1">
      <w:pPr>
        <w:rPr>
          <w:rFonts w:asciiTheme="minorHAnsi" w:hAnsiTheme="minorHAnsi" w:cstheme="minorHAnsi"/>
          <w:sz w:val="22"/>
          <w:szCs w:val="22"/>
        </w:rPr>
      </w:pPr>
    </w:p>
    <w:p w14:paraId="23775AFE" w14:textId="77777777" w:rsidR="00A20E9A" w:rsidRDefault="00A20E9A" w:rsidP="00A20E9A">
      <w:pPr>
        <w:rPr>
          <w:rFonts w:asciiTheme="minorHAnsi" w:hAnsiTheme="minorHAnsi" w:cstheme="minorHAnsi"/>
          <w:sz w:val="22"/>
          <w:szCs w:val="22"/>
        </w:rPr>
        <w:sectPr w:rsidR="00A20E9A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337D33B" w14:textId="2EEF0AA0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3M Foundation                             </w:t>
      </w:r>
    </w:p>
    <w:p w14:paraId="1FAF52C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Abbott Laboratories              </w:t>
      </w:r>
    </w:p>
    <w:p w14:paraId="2408708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ACE USA Group                    </w:t>
      </w:r>
    </w:p>
    <w:p w14:paraId="72D257D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ADP                              </w:t>
      </w:r>
    </w:p>
    <w:p w14:paraId="0A7FC62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AETNA                              </w:t>
      </w:r>
    </w:p>
    <w:p w14:paraId="62E21FF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AIG (American Intl Group)         </w:t>
      </w:r>
    </w:p>
    <w:p w14:paraId="17F1E18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Air Products and Chemicals    </w:t>
      </w:r>
    </w:p>
    <w:p w14:paraId="356525B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Albertsons                         </w:t>
      </w:r>
    </w:p>
    <w:p w14:paraId="046405F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Alcoa                              </w:t>
      </w:r>
    </w:p>
    <w:p w14:paraId="0C45A89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Alliance Capital Management   </w:t>
      </w:r>
    </w:p>
    <w:p w14:paraId="6760F30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Allstate                              </w:t>
      </w:r>
    </w:p>
    <w:p w14:paraId="0D59504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Altria/Phillip Morris              </w:t>
      </w:r>
    </w:p>
    <w:p w14:paraId="3668A43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AMD/Adv. Micro Devices        </w:t>
      </w:r>
    </w:p>
    <w:p w14:paraId="6771445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Ameren Corporation              </w:t>
      </w:r>
    </w:p>
    <w:p w14:paraId="7F58E1A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American Express              </w:t>
      </w:r>
    </w:p>
    <w:p w14:paraId="0FD5A82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American Electric Power        </w:t>
      </w:r>
    </w:p>
    <w:p w14:paraId="12A0839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American International Group, Inc   </w:t>
      </w:r>
    </w:p>
    <w:p w14:paraId="32E5CE4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American Standard Foundation </w:t>
      </w:r>
    </w:p>
    <w:p w14:paraId="3527C5D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AON Corporation                   </w:t>
      </w:r>
    </w:p>
    <w:p w14:paraId="51DCFA6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APS                             </w:t>
      </w:r>
    </w:p>
    <w:p w14:paraId="2580327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Argonaut Group                  </w:t>
      </w:r>
    </w:p>
    <w:p w14:paraId="421BE2C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ATMI                            </w:t>
      </w:r>
    </w:p>
    <w:p w14:paraId="42D7E24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AT&amp;T                              </w:t>
      </w:r>
    </w:p>
    <w:p w14:paraId="6F11A76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Automatic Data Processing Inc.   </w:t>
      </w:r>
    </w:p>
    <w:p w14:paraId="134FBE7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Auto Nation                       </w:t>
      </w:r>
    </w:p>
    <w:p w14:paraId="754A769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Auto Owners Insurance              </w:t>
      </w:r>
    </w:p>
    <w:p w14:paraId="44B3F11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Avon Products                   </w:t>
      </w:r>
    </w:p>
    <w:p w14:paraId="4634093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AXA Financial                   </w:t>
      </w:r>
    </w:p>
    <w:p w14:paraId="55518BD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Bank of America                   </w:t>
      </w:r>
    </w:p>
    <w:p w14:paraId="346EBEA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Bank One                        </w:t>
      </w:r>
    </w:p>
    <w:p w14:paraId="1794D6B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Bard Medical                        </w:t>
      </w:r>
    </w:p>
    <w:p w14:paraId="43FD563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Barnes Group                  </w:t>
      </w:r>
    </w:p>
    <w:p w14:paraId="68E03C0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BAX Global                        </w:t>
      </w:r>
    </w:p>
    <w:p w14:paraId="7D6B315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Baxter Healthcare                   </w:t>
      </w:r>
    </w:p>
    <w:p w14:paraId="145149F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Best Foods                        </w:t>
      </w:r>
    </w:p>
    <w:p w14:paraId="0D8FAE1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BF Goodrich Aerospace </w:t>
      </w:r>
    </w:p>
    <w:p w14:paraId="5C16CA5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Black &amp; Decker Corporation </w:t>
      </w:r>
    </w:p>
    <w:p w14:paraId="715DAD4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The Boeing Company </w:t>
      </w:r>
    </w:p>
    <w:p w14:paraId="31CE04D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Bridgestone/Firestone </w:t>
      </w:r>
    </w:p>
    <w:p w14:paraId="479C89D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Burlington Northern Santa Fe </w:t>
      </w:r>
    </w:p>
    <w:p w14:paraId="5B60DFD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Cable One </w:t>
      </w:r>
    </w:p>
    <w:p w14:paraId="2E78E43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Cadence </w:t>
      </w:r>
    </w:p>
    <w:p w14:paraId="6ED733D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Carter-Wallace </w:t>
      </w:r>
    </w:p>
    <w:p w14:paraId="50EDC67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Cendant Corp </w:t>
      </w:r>
    </w:p>
    <w:p w14:paraId="4CE3454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Charles Schwab Corp.</w:t>
      </w:r>
    </w:p>
    <w:p w14:paraId="45E4A4C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Chevron/Texaco</w:t>
      </w:r>
    </w:p>
    <w:p w14:paraId="6F92622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Circuit City</w:t>
      </w:r>
    </w:p>
    <w:p w14:paraId="5DCC2F4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Citgo Petroleum</w:t>
      </w:r>
    </w:p>
    <w:p w14:paraId="7D3FCBE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CitiGroup</w:t>
      </w:r>
      <w:proofErr w:type="spellEnd"/>
    </w:p>
    <w:p w14:paraId="137F485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CAN (Insurance &amp; Financial)</w:t>
      </w:r>
    </w:p>
    <w:p w14:paraId="15064A2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Coca-Cola Company</w:t>
      </w:r>
    </w:p>
    <w:p w14:paraId="2D56B3C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Compaq Computer</w:t>
      </w:r>
    </w:p>
    <w:p w14:paraId="723A857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ConocoPhillips</w:t>
      </w:r>
    </w:p>
    <w:p w14:paraId="4A1F39B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Costco</w:t>
      </w:r>
    </w:p>
    <w:p w14:paraId="2AF500C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Countrywide Financial</w:t>
      </w:r>
    </w:p>
    <w:p w14:paraId="142AFAE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Delta Air Lines</w:t>
      </w:r>
    </w:p>
    <w:p w14:paraId="4FE937E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Dial Corp</w:t>
      </w:r>
    </w:p>
    <w:p w14:paraId="41118E2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DirectTV</w:t>
      </w:r>
    </w:p>
    <w:p w14:paraId="598738B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Duetsche</w:t>
      </w:r>
      <w:proofErr w:type="spellEnd"/>
      <w:r w:rsidRPr="00A20E9A">
        <w:rPr>
          <w:rFonts w:asciiTheme="minorHAnsi" w:hAnsiTheme="minorHAnsi" w:cstheme="minorHAnsi"/>
          <w:sz w:val="22"/>
          <w:szCs w:val="22"/>
        </w:rPr>
        <w:t xml:space="preserve"> Bank/Alex Brown</w:t>
      </w:r>
    </w:p>
    <w:p w14:paraId="3397E0C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Dunn &amp; Bradstreet</w:t>
      </w:r>
    </w:p>
    <w:p w14:paraId="64972EB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Dupont</w:t>
      </w:r>
    </w:p>
    <w:p w14:paraId="16E94A4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Eli Lily &amp; Company</w:t>
      </w:r>
    </w:p>
    <w:p w14:paraId="0ED3470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Enterprise Rent Car</w:t>
      </w:r>
    </w:p>
    <w:p w14:paraId="5A59C5F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Equifax</w:t>
      </w:r>
    </w:p>
    <w:p w14:paraId="410B90E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Equitable</w:t>
      </w:r>
    </w:p>
    <w:p w14:paraId="73C3E74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ExxonMobil</w:t>
      </w:r>
    </w:p>
    <w:p w14:paraId="3D8B9EE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Fannie Mae</w:t>
      </w:r>
    </w:p>
    <w:p w14:paraId="305CBCB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Farmers Group (Insurance)</w:t>
      </w:r>
    </w:p>
    <w:p w14:paraId="70C1AC4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FedEx</w:t>
      </w:r>
    </w:p>
    <w:p w14:paraId="50FADEC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First Data</w:t>
      </w:r>
    </w:p>
    <w:p w14:paraId="43427BE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Follett Corporation</w:t>
      </w:r>
    </w:p>
    <w:p w14:paraId="6897F21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Ford Foundation</w:t>
      </w:r>
    </w:p>
    <w:p w14:paraId="282EED1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Fortune Brands</w:t>
      </w:r>
    </w:p>
    <w:p w14:paraId="2B496C0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Frito Lay Corporation</w:t>
      </w:r>
    </w:p>
    <w:p w14:paraId="3AC34ED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Gannett</w:t>
      </w:r>
    </w:p>
    <w:p w14:paraId="71B494A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Gap Stores</w:t>
      </w:r>
    </w:p>
    <w:p w14:paraId="37B8936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lastRenderedPageBreak/>
        <w:t>General Dynamics</w:t>
      </w:r>
    </w:p>
    <w:p w14:paraId="3EFAC4A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General Electric</w:t>
      </w:r>
    </w:p>
    <w:p w14:paraId="35583C4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General Mills</w:t>
      </w:r>
    </w:p>
    <w:p w14:paraId="150C327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General Motors</w:t>
      </w:r>
    </w:p>
    <w:p w14:paraId="0FF83F6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Gillett company</w:t>
      </w:r>
    </w:p>
    <w:p w14:paraId="41A4C27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Glaxo SmithKline</w:t>
      </w:r>
    </w:p>
    <w:p w14:paraId="68C4E84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Harcourt</w:t>
      </w:r>
    </w:p>
    <w:p w14:paraId="650EF91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Harris Trust</w:t>
      </w:r>
    </w:p>
    <w:p w14:paraId="0A764A9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Hewlett Packard</w:t>
      </w:r>
    </w:p>
    <w:p w14:paraId="7718198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Home Depot</w:t>
      </w:r>
    </w:p>
    <w:p w14:paraId="72995E3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Honeywell Hometown Solutions</w:t>
      </w:r>
    </w:p>
    <w:p w14:paraId="00C020C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Household International</w:t>
      </w:r>
    </w:p>
    <w:p w14:paraId="65B5253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IBM</w:t>
      </w:r>
    </w:p>
    <w:p w14:paraId="7161830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IKON Office Solutions</w:t>
      </w:r>
    </w:p>
    <w:p w14:paraId="44ED676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In-N-Out Burger</w:t>
      </w:r>
    </w:p>
    <w:p w14:paraId="62A3F68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Intel</w:t>
      </w:r>
    </w:p>
    <w:p w14:paraId="4735E11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International Paper Company</w:t>
      </w:r>
    </w:p>
    <w:p w14:paraId="79097B8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ITW/Illinois Tool Works</w:t>
      </w:r>
    </w:p>
    <w:p w14:paraId="7BD50F7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John Hancock Life Ins. Co.</w:t>
      </w:r>
    </w:p>
    <w:p w14:paraId="37BFE44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Johnson &amp; Johnson</w:t>
      </w:r>
    </w:p>
    <w:p w14:paraId="57A58F1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JP Morgan Chase (Tempe)</w:t>
      </w:r>
    </w:p>
    <w:p w14:paraId="056E9B7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Kaplan Educational Centers</w:t>
      </w:r>
    </w:p>
    <w:p w14:paraId="7F4F6D6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Kimberly-Clark</w:t>
      </w:r>
    </w:p>
    <w:p w14:paraId="25254A0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KRAFT Foods</w:t>
      </w:r>
    </w:p>
    <w:p w14:paraId="2295FC8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L’eggs</w:t>
      </w:r>
    </w:p>
    <w:p w14:paraId="6F05CF4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Lehman Brothers Investments</w:t>
      </w:r>
    </w:p>
    <w:p w14:paraId="4CED1FB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Lockheed Martin</w:t>
      </w:r>
    </w:p>
    <w:p w14:paraId="3FE6C2B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Lowes Home Improvements</w:t>
      </w:r>
    </w:p>
    <w:p w14:paraId="12C8BD6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Lojack</w:t>
      </w:r>
      <w:proofErr w:type="spellEnd"/>
    </w:p>
    <w:p w14:paraId="3A16C08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Macy’s West</w:t>
      </w:r>
    </w:p>
    <w:p w14:paraId="15E3F58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March</w:t>
      </w:r>
      <w:proofErr w:type="spellEnd"/>
      <w:r w:rsidRPr="00A20E9A">
        <w:rPr>
          <w:rFonts w:asciiTheme="minorHAnsi" w:hAnsiTheme="minorHAnsi" w:cstheme="minorHAnsi"/>
          <w:sz w:val="22"/>
          <w:szCs w:val="22"/>
        </w:rPr>
        <w:t xml:space="preserve"> &amp; McLennan</w:t>
      </w:r>
    </w:p>
    <w:p w14:paraId="654ED54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MassMutual Financial Insurance</w:t>
      </w:r>
    </w:p>
    <w:p w14:paraId="1C59804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MasterCard International</w:t>
      </w:r>
    </w:p>
    <w:p w14:paraId="309A079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May Company</w:t>
      </w:r>
    </w:p>
    <w:p w14:paraId="20212A3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Maytag</w:t>
      </w:r>
    </w:p>
    <w:p w14:paraId="335DEA2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Mazda North America</w:t>
      </w:r>
    </w:p>
    <w:p w14:paraId="34EBE5E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McDonald’s</w:t>
      </w:r>
    </w:p>
    <w:p w14:paraId="58DEC62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McKesson (Phoenix)</w:t>
      </w:r>
    </w:p>
    <w:p w14:paraId="7565733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Medtronic</w:t>
      </w:r>
    </w:p>
    <w:p w14:paraId="500271D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Merrill Lynch</w:t>
      </w:r>
    </w:p>
    <w:p w14:paraId="08D5B24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Met Life</w:t>
      </w:r>
    </w:p>
    <w:p w14:paraId="0925F71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Microsoft Corporation</w:t>
      </w:r>
    </w:p>
    <w:p w14:paraId="1085BD6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Mitsubishi International</w:t>
      </w:r>
    </w:p>
    <w:p w14:paraId="75C0A05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Mobil Retiree Program</w:t>
      </w:r>
    </w:p>
    <w:p w14:paraId="79D3133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Monsanto</w:t>
      </w:r>
    </w:p>
    <w:p w14:paraId="31955CC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Morgan Stanley</w:t>
      </w:r>
    </w:p>
    <w:p w14:paraId="4A152DD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Motorola</w:t>
      </w:r>
    </w:p>
    <w:p w14:paraId="298D3C8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Nabisco</w:t>
      </w:r>
    </w:p>
    <w:p w14:paraId="2A578DD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National Computer Systems</w:t>
      </w:r>
    </w:p>
    <w:p w14:paraId="7BEA1F1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Neiman Marcus Group</w:t>
      </w:r>
    </w:p>
    <w:p w14:paraId="5FB6A97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Nokia</w:t>
      </w:r>
    </w:p>
    <w:p w14:paraId="7D900F6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Northern Trust</w:t>
      </w:r>
    </w:p>
    <w:p w14:paraId="1AAC903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Northrup/General Signal</w:t>
      </w:r>
    </w:p>
    <w:p w14:paraId="6925F3C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Northwest Airlines</w:t>
      </w:r>
    </w:p>
    <w:p w14:paraId="7006436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Northwestern Mutual</w:t>
      </w:r>
    </w:p>
    <w:p w14:paraId="3B53C68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OCE Digital Document Service</w:t>
      </w:r>
    </w:p>
    <w:p w14:paraId="17F38D8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Oracle Corporation</w:t>
      </w:r>
    </w:p>
    <w:p w14:paraId="7589F44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Pacific Life</w:t>
      </w:r>
    </w:p>
    <w:p w14:paraId="486DE98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Pearson NCS</w:t>
      </w:r>
    </w:p>
    <w:p w14:paraId="3BA53C8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Pepsico</w:t>
      </w:r>
      <w:proofErr w:type="spellEnd"/>
    </w:p>
    <w:p w14:paraId="4D11033B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Pfizer</w:t>
      </w:r>
    </w:p>
    <w:p w14:paraId="20B5BAA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Phelps Dodge</w:t>
      </w:r>
    </w:p>
    <w:p w14:paraId="76C5CEA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 xml:space="preserve">Piper </w:t>
      </w:r>
      <w:proofErr w:type="spellStart"/>
      <w:r w:rsidRPr="00A20E9A">
        <w:rPr>
          <w:rFonts w:asciiTheme="minorHAnsi" w:hAnsiTheme="minorHAnsi" w:cstheme="minorHAnsi"/>
          <w:sz w:val="22"/>
          <w:szCs w:val="22"/>
        </w:rPr>
        <w:t>Jaffray</w:t>
      </w:r>
      <w:proofErr w:type="spellEnd"/>
    </w:p>
    <w:p w14:paraId="1D9531B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Pitney Bowes</w:t>
      </w:r>
    </w:p>
    <w:p w14:paraId="7FA1D02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Procter &amp; Gamble</w:t>
      </w:r>
    </w:p>
    <w:p w14:paraId="7DBABC8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Prudential</w:t>
      </w:r>
    </w:p>
    <w:p w14:paraId="7FE09EE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Qwest</w:t>
      </w:r>
    </w:p>
    <w:p w14:paraId="673BEAF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Radio Shack</w:t>
      </w:r>
    </w:p>
    <w:p w14:paraId="00B2D03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Rain for Rent</w:t>
      </w:r>
    </w:p>
    <w:p w14:paraId="66EB965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Ralston Purina</w:t>
      </w:r>
    </w:p>
    <w:p w14:paraId="76F2795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Robinson’s May</w:t>
      </w:r>
    </w:p>
    <w:p w14:paraId="4F25003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Raytheon</w:t>
      </w:r>
    </w:p>
    <w:p w14:paraId="59859465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SAFECO Insurance</w:t>
      </w:r>
    </w:p>
    <w:p w14:paraId="749AC7C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Sallie Mae</w:t>
      </w:r>
    </w:p>
    <w:p w14:paraId="70EFC68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Salomon Smith Barney</w:t>
      </w:r>
    </w:p>
    <w:p w14:paraId="39A03F2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Sara Lee Corporation</w:t>
      </w:r>
    </w:p>
    <w:p w14:paraId="53A281D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Sealy</w:t>
      </w:r>
    </w:p>
    <w:p w14:paraId="1C5D1A4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Shaklee</w:t>
      </w:r>
    </w:p>
    <w:p w14:paraId="3AC626E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Shell Oil Company</w:t>
      </w:r>
    </w:p>
    <w:p w14:paraId="5ED04C1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Siemens Energy &amp; Automation</w:t>
      </w:r>
    </w:p>
    <w:p w14:paraId="7803906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Simplex Grinnell Fire System</w:t>
      </w:r>
    </w:p>
    <w:p w14:paraId="3BC6AF6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Sony Music Entertainment, Inc</w:t>
      </w:r>
    </w:p>
    <w:p w14:paraId="5043FE6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Southwest Gas</w:t>
      </w:r>
    </w:p>
    <w:p w14:paraId="5B8466A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Sprint</w:t>
      </w:r>
    </w:p>
    <w:p w14:paraId="0163D4D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Square D</w:t>
      </w:r>
    </w:p>
    <w:p w14:paraId="6DE8F55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SRP</w:t>
      </w:r>
    </w:p>
    <w:p w14:paraId="1D194ED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Starbucks</w:t>
      </w:r>
    </w:p>
    <w:p w14:paraId="6EF28F0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Starwood Foundation</w:t>
      </w:r>
    </w:p>
    <w:p w14:paraId="6A66FD1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State Farm</w:t>
      </w:r>
    </w:p>
    <w:p w14:paraId="0C07BED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Subaru of America</w:t>
      </w:r>
    </w:p>
    <w:p w14:paraId="202FDD2C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Sun Micro Systems</w:t>
      </w:r>
    </w:p>
    <w:p w14:paraId="6744AFE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Texas Instruments</w:t>
      </w:r>
    </w:p>
    <w:p w14:paraId="511C553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Ticketmaster</w:t>
      </w:r>
    </w:p>
    <w:p w14:paraId="46FD9F8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Time Warner</w:t>
      </w:r>
    </w:p>
    <w:p w14:paraId="0ADCFC1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Toys R Us/ Babies R Us</w:t>
      </w:r>
    </w:p>
    <w:p w14:paraId="5AC0E616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Traveler’s Express</w:t>
      </w:r>
    </w:p>
    <w:p w14:paraId="3547B60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lastRenderedPageBreak/>
        <w:t>T. Rowe Price</w:t>
      </w:r>
    </w:p>
    <w:p w14:paraId="1B1E204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TRW</w:t>
      </w:r>
    </w:p>
    <w:p w14:paraId="6DC9FEF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Tyco International</w:t>
      </w:r>
    </w:p>
    <w:p w14:paraId="79463CA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UBS</w:t>
      </w:r>
    </w:p>
    <w:p w14:paraId="1691385F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Unilever</w:t>
      </w:r>
    </w:p>
    <w:p w14:paraId="5C2C516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UPS - United Parcel Service</w:t>
      </w:r>
    </w:p>
    <w:p w14:paraId="2B3CB64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United Space alliance</w:t>
      </w:r>
    </w:p>
    <w:p w14:paraId="5329F9B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United Technologies</w:t>
      </w:r>
    </w:p>
    <w:p w14:paraId="0C5EC518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UnumProvident</w:t>
      </w:r>
    </w:p>
    <w:p w14:paraId="2ABBDFB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US Airways</w:t>
      </w:r>
    </w:p>
    <w:p w14:paraId="0483547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US Bancorp</w:t>
      </w:r>
    </w:p>
    <w:p w14:paraId="3D4B336A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USAA</w:t>
      </w:r>
    </w:p>
    <w:p w14:paraId="09004479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Vanguard Group</w:t>
      </w:r>
    </w:p>
    <w:p w14:paraId="6A4F9D1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Verizon</w:t>
      </w:r>
    </w:p>
    <w:p w14:paraId="0B49571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20E9A">
        <w:rPr>
          <w:rFonts w:asciiTheme="minorHAnsi" w:hAnsiTheme="minorHAnsi" w:cstheme="minorHAnsi"/>
          <w:sz w:val="22"/>
          <w:szCs w:val="22"/>
        </w:rPr>
        <w:t>Viad</w:t>
      </w:r>
      <w:proofErr w:type="spellEnd"/>
    </w:p>
    <w:p w14:paraId="179FC762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Vulcan Materials Company</w:t>
      </w:r>
    </w:p>
    <w:p w14:paraId="67B0B7E4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Wachovia</w:t>
      </w:r>
    </w:p>
    <w:p w14:paraId="018B9600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Washington Group</w:t>
      </w:r>
    </w:p>
    <w:p w14:paraId="63062E4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Washington Mutual</w:t>
      </w:r>
    </w:p>
    <w:p w14:paraId="7F294C8D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Wells Fargo</w:t>
      </w:r>
    </w:p>
    <w:p w14:paraId="6E6AB9D3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Weyerhaeuser Company</w:t>
      </w:r>
    </w:p>
    <w:p w14:paraId="0F67D68E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Whirlpool</w:t>
      </w:r>
    </w:p>
    <w:p w14:paraId="1D9EC5A7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Wrigley Mg. Co.</w:t>
      </w:r>
    </w:p>
    <w:p w14:paraId="6F1156C1" w14:textId="77777777" w:rsidR="00A20E9A" w:rsidRPr="00A20E9A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Wyeth Corporation</w:t>
      </w:r>
    </w:p>
    <w:p w14:paraId="0912B9DC" w14:textId="073A2812" w:rsidR="00A20E9A" w:rsidRPr="003D3CB1" w:rsidRDefault="00A20E9A" w:rsidP="00A20E9A">
      <w:pPr>
        <w:rPr>
          <w:rFonts w:asciiTheme="minorHAnsi" w:hAnsiTheme="minorHAnsi" w:cstheme="minorHAnsi"/>
          <w:sz w:val="22"/>
          <w:szCs w:val="22"/>
        </w:rPr>
      </w:pPr>
      <w:r w:rsidRPr="00A20E9A">
        <w:rPr>
          <w:rFonts w:asciiTheme="minorHAnsi" w:hAnsiTheme="minorHAnsi" w:cstheme="minorHAnsi"/>
          <w:sz w:val="22"/>
          <w:szCs w:val="22"/>
        </w:rPr>
        <w:t>Yum Brands</w:t>
      </w:r>
    </w:p>
    <w:sectPr w:rsidR="00A20E9A" w:rsidRPr="003D3CB1" w:rsidSect="00A20E9A">
      <w:type w:val="continuous"/>
      <w:pgSz w:w="12240" w:h="15840"/>
      <w:pgMar w:top="1440" w:right="1440" w:bottom="1440" w:left="1440" w:header="720" w:footer="72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8AB7" w14:textId="77777777" w:rsidR="00BD5F54" w:rsidRDefault="00BD5F54">
      <w:r>
        <w:separator/>
      </w:r>
    </w:p>
  </w:endnote>
  <w:endnote w:type="continuationSeparator" w:id="0">
    <w:p w14:paraId="45738516" w14:textId="77777777" w:rsidR="00BD5F54" w:rsidRDefault="00BD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287" w14:textId="77777777" w:rsidR="00FD57E7" w:rsidRDefault="009F4C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14494"/>
        <w:sz w:val="21"/>
        <w:szCs w:val="21"/>
      </w:rPr>
    </w:pPr>
    <w:r>
      <w:rPr>
        <w:rFonts w:ascii="Avenir" w:eastAsia="Avenir" w:hAnsi="Avenir" w:cs="Avenir"/>
        <w:color w:val="014494"/>
        <w:sz w:val="21"/>
        <w:szCs w:val="21"/>
      </w:rPr>
      <w:t>P.O. Box 370, Forest Knolls, CA 94933 • 415.663.8590 • www.seaturtles.org • info@seaturtles.org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36E9" w14:textId="77777777" w:rsidR="00BD5F54" w:rsidRDefault="00BD5F54">
      <w:r>
        <w:separator/>
      </w:r>
    </w:p>
  </w:footnote>
  <w:footnote w:type="continuationSeparator" w:id="0">
    <w:p w14:paraId="1D202921" w14:textId="77777777" w:rsidR="00BD5F54" w:rsidRDefault="00BD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0426" w14:textId="77777777" w:rsidR="00FD57E7" w:rsidRDefault="009F4C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4DD894" wp14:editId="017A8D2C">
          <wp:simplePos x="0" y="0"/>
          <wp:positionH relativeFrom="column">
            <wp:posOffset>1685925</wp:posOffset>
          </wp:positionH>
          <wp:positionV relativeFrom="paragraph">
            <wp:posOffset>-238123</wp:posOffset>
          </wp:positionV>
          <wp:extent cx="2314575" cy="1104900"/>
          <wp:effectExtent l="0" t="0" r="0" b="0"/>
          <wp:wrapTopAndBottom distT="0" distB="0"/>
          <wp:docPr id="5" name="image1.png" descr="TIRN Oval Logo_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RN Oval Logo_20.png"/>
                  <pic:cNvPicPr preferRelativeResize="0"/>
                </pic:nvPicPr>
                <pic:blipFill>
                  <a:blip r:embed="rId1"/>
                  <a:srcRect l="-28980" t="-2056" r="-23610" b="-5775"/>
                  <a:stretch>
                    <a:fillRect/>
                  </a:stretch>
                </pic:blipFill>
                <pic:spPr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673"/>
    <w:multiLevelType w:val="multilevel"/>
    <w:tmpl w:val="8142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475"/>
    <w:multiLevelType w:val="hybridMultilevel"/>
    <w:tmpl w:val="8DA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1188"/>
    <w:multiLevelType w:val="hybridMultilevel"/>
    <w:tmpl w:val="8B22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59DB"/>
    <w:multiLevelType w:val="hybridMultilevel"/>
    <w:tmpl w:val="0420A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CF6"/>
    <w:multiLevelType w:val="hybridMultilevel"/>
    <w:tmpl w:val="C78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6F1"/>
    <w:multiLevelType w:val="hybridMultilevel"/>
    <w:tmpl w:val="9E7C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E8C"/>
    <w:multiLevelType w:val="hybridMultilevel"/>
    <w:tmpl w:val="877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3213"/>
    <w:multiLevelType w:val="hybridMultilevel"/>
    <w:tmpl w:val="631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0CE2"/>
    <w:multiLevelType w:val="multilevel"/>
    <w:tmpl w:val="FA8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1EF"/>
    <w:multiLevelType w:val="hybridMultilevel"/>
    <w:tmpl w:val="996E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827"/>
    <w:multiLevelType w:val="multilevel"/>
    <w:tmpl w:val="297C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B1BEF"/>
    <w:multiLevelType w:val="hybridMultilevel"/>
    <w:tmpl w:val="A234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5171"/>
    <w:multiLevelType w:val="hybridMultilevel"/>
    <w:tmpl w:val="5F1E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E7"/>
    <w:rsid w:val="00043CF1"/>
    <w:rsid w:val="00096D2D"/>
    <w:rsid w:val="000B1EE1"/>
    <w:rsid w:val="00154773"/>
    <w:rsid w:val="0018578A"/>
    <w:rsid w:val="0024037D"/>
    <w:rsid w:val="002A25BA"/>
    <w:rsid w:val="002A3914"/>
    <w:rsid w:val="002E0623"/>
    <w:rsid w:val="0038676E"/>
    <w:rsid w:val="003C2E88"/>
    <w:rsid w:val="003D3CB1"/>
    <w:rsid w:val="00481271"/>
    <w:rsid w:val="004F769C"/>
    <w:rsid w:val="00505F6B"/>
    <w:rsid w:val="00552475"/>
    <w:rsid w:val="00567096"/>
    <w:rsid w:val="0057382B"/>
    <w:rsid w:val="00583EA3"/>
    <w:rsid w:val="00596C59"/>
    <w:rsid w:val="005C7A7F"/>
    <w:rsid w:val="005F13BA"/>
    <w:rsid w:val="0065569A"/>
    <w:rsid w:val="00666164"/>
    <w:rsid w:val="006C0282"/>
    <w:rsid w:val="0070064E"/>
    <w:rsid w:val="00712AEA"/>
    <w:rsid w:val="0073113C"/>
    <w:rsid w:val="007B07D5"/>
    <w:rsid w:val="007D2491"/>
    <w:rsid w:val="008444FE"/>
    <w:rsid w:val="00864E66"/>
    <w:rsid w:val="00870FD9"/>
    <w:rsid w:val="00883A5F"/>
    <w:rsid w:val="00897699"/>
    <w:rsid w:val="008C675F"/>
    <w:rsid w:val="009118DE"/>
    <w:rsid w:val="00923121"/>
    <w:rsid w:val="009356BB"/>
    <w:rsid w:val="00943A56"/>
    <w:rsid w:val="00945CCC"/>
    <w:rsid w:val="00952A22"/>
    <w:rsid w:val="00953ABE"/>
    <w:rsid w:val="00994B64"/>
    <w:rsid w:val="009A27F0"/>
    <w:rsid w:val="009D576D"/>
    <w:rsid w:val="009F0622"/>
    <w:rsid w:val="009F4C26"/>
    <w:rsid w:val="009F515E"/>
    <w:rsid w:val="00A04DD8"/>
    <w:rsid w:val="00A20E9A"/>
    <w:rsid w:val="00A23C61"/>
    <w:rsid w:val="00A335E0"/>
    <w:rsid w:val="00AF0AEF"/>
    <w:rsid w:val="00B1155D"/>
    <w:rsid w:val="00BD5F54"/>
    <w:rsid w:val="00BF72CB"/>
    <w:rsid w:val="00C5431D"/>
    <w:rsid w:val="00D202AB"/>
    <w:rsid w:val="00D20ACD"/>
    <w:rsid w:val="00D35189"/>
    <w:rsid w:val="00D41DA1"/>
    <w:rsid w:val="00D56057"/>
    <w:rsid w:val="00D61C4B"/>
    <w:rsid w:val="00D621B4"/>
    <w:rsid w:val="00D77271"/>
    <w:rsid w:val="00D8674B"/>
    <w:rsid w:val="00D97AF8"/>
    <w:rsid w:val="00E231E4"/>
    <w:rsid w:val="00E52960"/>
    <w:rsid w:val="00E63C92"/>
    <w:rsid w:val="00EA1858"/>
    <w:rsid w:val="00EC4688"/>
    <w:rsid w:val="00ED7BA7"/>
    <w:rsid w:val="00F23A6F"/>
    <w:rsid w:val="00F67DFD"/>
    <w:rsid w:val="00FA156B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0AC9"/>
  <w15:docId w15:val="{E7EA4587-E377-EC4A-97B6-27AF19C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6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78"/>
  </w:style>
  <w:style w:type="paragraph" w:styleId="Footer">
    <w:name w:val="footer"/>
    <w:basedOn w:val="Normal"/>
    <w:link w:val="FooterChar"/>
    <w:uiPriority w:val="99"/>
    <w:unhideWhenUsed/>
    <w:rsid w:val="0023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7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18DE"/>
    <w:pPr>
      <w:spacing w:after="200" w:line="276" w:lineRule="auto"/>
      <w:ind w:left="720"/>
      <w:contextualSpacing/>
    </w:pPr>
    <w:rPr>
      <w:rFonts w:ascii="Times New Roman" w:eastAsia="Cambria" w:hAnsi="Times New Roman" w:cs="Times New Roman"/>
      <w:sz w:val="22"/>
      <w:szCs w:val="22"/>
    </w:rPr>
  </w:style>
  <w:style w:type="paragraph" w:customStyle="1" w:styleId="Normal1">
    <w:name w:val="Normal1"/>
    <w:rsid w:val="009118DE"/>
    <w:rPr>
      <w:rFonts w:ascii="Arial" w:eastAsia="Arial" w:hAnsi="Arial" w:cs="Arial"/>
      <w:sz w:val="28"/>
      <w:szCs w:val="28"/>
    </w:rPr>
  </w:style>
  <w:style w:type="paragraph" w:styleId="NormalWeb">
    <w:name w:val="Normal (Web)"/>
    <w:basedOn w:val="Normal"/>
    <w:uiPriority w:val="99"/>
    <w:rsid w:val="009118DE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2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nIQHuu4p7T/Pn+Z/0/KtLXwYA==">AMUW2mX4Xu+g28tnKlWgu8VsRRYwAaBzwKp94hPTmpNucrUQzcYHeEaDxVlyEVSBKo9Gz7LeKBfSW6nCGNn2BPQm1xJKqfGKv1sXvHFSqXNJp/Tz3fZvLD4=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2020-11-12T00:18:00Z</cp:lastPrinted>
  <dcterms:created xsi:type="dcterms:W3CDTF">2020-11-20T18:51:00Z</dcterms:created>
  <dcterms:modified xsi:type="dcterms:W3CDTF">2020-11-20T18:51:00Z</dcterms:modified>
</cp:coreProperties>
</file>